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A97D3" w14:textId="77777777" w:rsidR="006D7EF0" w:rsidRDefault="006D7EF0" w:rsidP="00117B14">
      <w:pPr>
        <w:pStyle w:val="Hlavika"/>
        <w:tabs>
          <w:tab w:val="clear" w:pos="9072"/>
        </w:tabs>
        <w:spacing w:after="160" w:line="276" w:lineRule="auto"/>
        <w:ind w:right="-992"/>
        <w:rPr>
          <w:b/>
          <w:color w:val="1F4E79" w:themeColor="accent1" w:themeShade="80"/>
          <w:sz w:val="28"/>
          <w:szCs w:val="28"/>
        </w:rPr>
      </w:pPr>
    </w:p>
    <w:p w14:paraId="570F4734" w14:textId="77777777" w:rsidR="006D7EF0" w:rsidRDefault="006D7EF0" w:rsidP="00117B14">
      <w:pPr>
        <w:pStyle w:val="Hlavika"/>
        <w:tabs>
          <w:tab w:val="clear" w:pos="9072"/>
        </w:tabs>
        <w:spacing w:after="160" w:line="276" w:lineRule="auto"/>
        <w:ind w:right="-992"/>
        <w:rPr>
          <w:b/>
          <w:color w:val="1F4E79" w:themeColor="accent1" w:themeShade="80"/>
          <w:sz w:val="28"/>
          <w:szCs w:val="28"/>
        </w:rPr>
      </w:pPr>
    </w:p>
    <w:p w14:paraId="002B6FA9" w14:textId="77777777" w:rsidR="006D7EF0" w:rsidRDefault="006D7EF0" w:rsidP="00117B14">
      <w:pPr>
        <w:pStyle w:val="Hlavika"/>
        <w:tabs>
          <w:tab w:val="clear" w:pos="9072"/>
        </w:tabs>
        <w:spacing w:after="160" w:line="276" w:lineRule="auto"/>
        <w:ind w:right="-992"/>
        <w:rPr>
          <w:b/>
          <w:color w:val="1F4E79" w:themeColor="accent1" w:themeShade="80"/>
          <w:sz w:val="28"/>
          <w:szCs w:val="28"/>
        </w:rPr>
      </w:pPr>
    </w:p>
    <w:p w14:paraId="1D674ABD" w14:textId="77777777" w:rsidR="006D7EF0" w:rsidRDefault="006D7EF0" w:rsidP="00117B14">
      <w:pPr>
        <w:pStyle w:val="Hlavika"/>
        <w:tabs>
          <w:tab w:val="clear" w:pos="9072"/>
        </w:tabs>
        <w:spacing w:after="160" w:line="276" w:lineRule="auto"/>
        <w:ind w:right="-992"/>
        <w:rPr>
          <w:b/>
          <w:color w:val="1F4E79" w:themeColor="accent1" w:themeShade="80"/>
          <w:sz w:val="28"/>
          <w:szCs w:val="28"/>
        </w:rPr>
      </w:pPr>
    </w:p>
    <w:p w14:paraId="1EAAEBD0" w14:textId="77777777" w:rsidR="006D7EF0" w:rsidRDefault="006D7EF0" w:rsidP="00117B14">
      <w:pPr>
        <w:pStyle w:val="Hlavika"/>
        <w:tabs>
          <w:tab w:val="clear" w:pos="9072"/>
        </w:tabs>
        <w:spacing w:after="160" w:line="276" w:lineRule="auto"/>
        <w:ind w:right="-992"/>
        <w:rPr>
          <w:b/>
          <w:color w:val="1F4E79" w:themeColor="accent1" w:themeShade="80"/>
          <w:sz w:val="28"/>
          <w:szCs w:val="28"/>
        </w:rPr>
      </w:pPr>
    </w:p>
    <w:p w14:paraId="1E254070" w14:textId="77777777" w:rsidR="006D7EF0" w:rsidRDefault="006D7EF0" w:rsidP="00117B14">
      <w:pPr>
        <w:pStyle w:val="Hlavika"/>
        <w:tabs>
          <w:tab w:val="clear" w:pos="9072"/>
        </w:tabs>
        <w:spacing w:after="160" w:line="276" w:lineRule="auto"/>
        <w:ind w:right="-992"/>
        <w:rPr>
          <w:b/>
          <w:color w:val="1F4E79" w:themeColor="accent1" w:themeShade="80"/>
          <w:sz w:val="28"/>
          <w:szCs w:val="28"/>
        </w:rPr>
      </w:pPr>
    </w:p>
    <w:p w14:paraId="1625D32B" w14:textId="77777777" w:rsidR="006D7EF0" w:rsidRDefault="006D7EF0" w:rsidP="00117B14">
      <w:pPr>
        <w:pStyle w:val="Hlavika"/>
        <w:tabs>
          <w:tab w:val="clear" w:pos="9072"/>
        </w:tabs>
        <w:spacing w:after="160" w:line="276" w:lineRule="auto"/>
        <w:ind w:right="-992"/>
        <w:rPr>
          <w:b/>
          <w:color w:val="1F4E79" w:themeColor="accent1" w:themeShade="80"/>
          <w:sz w:val="28"/>
          <w:szCs w:val="28"/>
        </w:rPr>
      </w:pPr>
    </w:p>
    <w:p w14:paraId="4422E13A" w14:textId="77777777" w:rsidR="006D7EF0" w:rsidRDefault="006D7EF0" w:rsidP="00117B14">
      <w:pPr>
        <w:pStyle w:val="Hlavika"/>
        <w:tabs>
          <w:tab w:val="clear" w:pos="9072"/>
        </w:tabs>
        <w:spacing w:after="160" w:line="276" w:lineRule="auto"/>
        <w:ind w:right="-992"/>
        <w:rPr>
          <w:b/>
          <w:color w:val="1F4E79" w:themeColor="accent1" w:themeShade="80"/>
          <w:sz w:val="28"/>
          <w:szCs w:val="28"/>
        </w:rPr>
      </w:pPr>
    </w:p>
    <w:p w14:paraId="0927484A" w14:textId="77777777" w:rsidR="006D7EF0" w:rsidRDefault="006D7EF0" w:rsidP="00117B14">
      <w:pPr>
        <w:pStyle w:val="Hlavika"/>
        <w:tabs>
          <w:tab w:val="clear" w:pos="9072"/>
        </w:tabs>
        <w:spacing w:after="160" w:line="276" w:lineRule="auto"/>
        <w:ind w:right="-992"/>
        <w:rPr>
          <w:b/>
          <w:color w:val="1F4E79" w:themeColor="accent1" w:themeShade="80"/>
          <w:sz w:val="28"/>
          <w:szCs w:val="28"/>
        </w:rPr>
      </w:pPr>
    </w:p>
    <w:p w14:paraId="430CE6AB" w14:textId="77777777" w:rsidR="006D7EF0" w:rsidRPr="00F1781C" w:rsidRDefault="00AF2719" w:rsidP="00117B14">
      <w:pPr>
        <w:pStyle w:val="Hlavika"/>
        <w:tabs>
          <w:tab w:val="clear" w:pos="9072"/>
        </w:tabs>
        <w:spacing w:after="160" w:line="276" w:lineRule="auto"/>
        <w:ind w:right="-992"/>
        <w:rPr>
          <w:b/>
          <w:color w:val="1F4E79" w:themeColor="accent1" w:themeShade="80"/>
          <w:sz w:val="28"/>
          <w:szCs w:val="28"/>
          <w:u w:val="single"/>
        </w:rPr>
      </w:pPr>
      <w:r>
        <w:rPr>
          <w:b/>
          <w:color w:val="1F4E79" w:themeColor="accent1" w:themeShade="80"/>
          <w:sz w:val="28"/>
          <w:szCs w:val="28"/>
        </w:rPr>
        <w:t>Príloha č. 2</w:t>
      </w:r>
      <w:r w:rsidR="006D7EF0" w:rsidRPr="00072407">
        <w:rPr>
          <w:b/>
          <w:color w:val="1F4E79" w:themeColor="accent1" w:themeShade="80"/>
          <w:sz w:val="28"/>
          <w:szCs w:val="28"/>
        </w:rPr>
        <w:t xml:space="preserve"> </w:t>
      </w:r>
      <w:r w:rsidR="006D7EF0">
        <w:rPr>
          <w:b/>
          <w:color w:val="1F4E79" w:themeColor="accent1" w:themeShade="80"/>
          <w:sz w:val="28"/>
          <w:szCs w:val="28"/>
        </w:rPr>
        <w:t xml:space="preserve">MD RO č. </w:t>
      </w:r>
      <w:r w:rsidR="006C061F">
        <w:rPr>
          <w:b/>
          <w:color w:val="1F4E79" w:themeColor="accent1" w:themeShade="80"/>
          <w:sz w:val="28"/>
          <w:szCs w:val="28"/>
        </w:rPr>
        <w:t>22</w:t>
      </w:r>
      <w:r w:rsidR="006D7EF0">
        <w:rPr>
          <w:b/>
          <w:color w:val="1F4E79" w:themeColor="accent1" w:themeShade="80"/>
          <w:sz w:val="28"/>
          <w:szCs w:val="28"/>
        </w:rPr>
        <w:t xml:space="preserve"> – </w:t>
      </w:r>
      <w:r w:rsidR="007265F4">
        <w:rPr>
          <w:b/>
          <w:color w:val="1F4E79" w:themeColor="accent1" w:themeShade="80"/>
          <w:sz w:val="28"/>
          <w:szCs w:val="28"/>
        </w:rPr>
        <w:t>Overovanie</w:t>
      </w:r>
      <w:r w:rsidR="006D7EF0">
        <w:rPr>
          <w:b/>
          <w:color w:val="1F4E79" w:themeColor="accent1" w:themeShade="80"/>
          <w:sz w:val="28"/>
          <w:szCs w:val="28"/>
        </w:rPr>
        <w:t xml:space="preserve"> hospodárnosti výdavkov</w:t>
      </w:r>
    </w:p>
    <w:p w14:paraId="60FA1944" w14:textId="77777777" w:rsidR="006D7EF0" w:rsidRPr="00C12F27" w:rsidRDefault="006D7EF0" w:rsidP="00117B14">
      <w:pPr>
        <w:spacing w:after="160" w:line="276" w:lineRule="auto"/>
      </w:pPr>
    </w:p>
    <w:p w14:paraId="75A83C29" w14:textId="77777777" w:rsidR="006D7EF0" w:rsidRPr="00C12F27" w:rsidRDefault="006D7EF0" w:rsidP="00117B14">
      <w:pPr>
        <w:spacing w:after="160" w:line="276" w:lineRule="auto"/>
      </w:pPr>
    </w:p>
    <w:p w14:paraId="5218F7C4" w14:textId="77777777" w:rsidR="006D7EF0" w:rsidRPr="00C12F27" w:rsidRDefault="006D7EF0" w:rsidP="00117B14">
      <w:pPr>
        <w:spacing w:after="160" w:line="276" w:lineRule="auto"/>
      </w:pPr>
    </w:p>
    <w:p w14:paraId="22E5F23F" w14:textId="77777777" w:rsidR="006D7EF0" w:rsidRPr="00C12F27" w:rsidRDefault="006D7EF0" w:rsidP="00117B14">
      <w:pPr>
        <w:spacing w:after="160" w:line="276" w:lineRule="auto"/>
      </w:pPr>
    </w:p>
    <w:p w14:paraId="6A8B1EC5" w14:textId="77777777" w:rsidR="006D7EF0" w:rsidRPr="00C12F27" w:rsidRDefault="006D7EF0" w:rsidP="00117B14">
      <w:pPr>
        <w:spacing w:after="160" w:line="276" w:lineRule="auto"/>
      </w:pPr>
    </w:p>
    <w:p w14:paraId="76285B22" w14:textId="77777777" w:rsidR="006D7EF0" w:rsidRPr="00C12F27" w:rsidRDefault="006D7EF0" w:rsidP="00117B14">
      <w:pPr>
        <w:spacing w:after="160" w:line="276" w:lineRule="auto"/>
      </w:pPr>
    </w:p>
    <w:p w14:paraId="053D12F4" w14:textId="77777777" w:rsidR="006D7EF0" w:rsidRPr="00C12F27" w:rsidRDefault="006D7EF0" w:rsidP="00117B14">
      <w:pPr>
        <w:spacing w:after="160" w:line="276" w:lineRule="auto"/>
        <w:rPr>
          <w:rStyle w:val="Zvraznenodkaz"/>
          <w:color w:val="7F7F7F" w:themeColor="text1" w:themeTint="80"/>
          <w:sz w:val="40"/>
          <w:szCs w:val="40"/>
        </w:rPr>
      </w:pPr>
    </w:p>
    <w:p w14:paraId="130CC7D3" w14:textId="77777777" w:rsidR="006D7EF0" w:rsidRPr="00C12F27" w:rsidRDefault="006D7EF0" w:rsidP="00117B14">
      <w:pPr>
        <w:spacing w:after="160" w:line="276" w:lineRule="auto"/>
        <w:rPr>
          <w:rStyle w:val="Zvraznenodkaz"/>
          <w:color w:val="7F7F7F" w:themeColor="text1" w:themeTint="80"/>
          <w:sz w:val="40"/>
          <w:szCs w:val="40"/>
        </w:rPr>
      </w:pPr>
    </w:p>
    <w:p w14:paraId="6C5AB16E" w14:textId="77777777" w:rsidR="006D7EF0" w:rsidRDefault="006D7EF0" w:rsidP="00117B14">
      <w:pPr>
        <w:spacing w:after="160" w:line="276" w:lineRule="auto"/>
        <w:rPr>
          <w:rStyle w:val="Zvraznenodkaz"/>
          <w:color w:val="1F4E79" w:themeColor="accent1" w:themeShade="80"/>
          <w:sz w:val="40"/>
          <w:szCs w:val="40"/>
        </w:rPr>
      </w:pPr>
    </w:p>
    <w:p w14:paraId="6E55C99C" w14:textId="77777777" w:rsidR="006D7EF0" w:rsidRPr="00C12F27" w:rsidRDefault="006D7EF0" w:rsidP="00117B14">
      <w:pPr>
        <w:spacing w:after="160" w:line="276" w:lineRule="auto"/>
        <w:rPr>
          <w:rStyle w:val="Zvraznenodkaz"/>
          <w:color w:val="1F4E79" w:themeColor="accent1" w:themeShade="80"/>
          <w:sz w:val="40"/>
          <w:szCs w:val="40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4809"/>
      </w:tblGrid>
      <w:tr w:rsidR="006D7EF0" w:rsidRPr="00C12F27" w14:paraId="7BE81629" w14:textId="77777777" w:rsidTr="00BC1642">
        <w:tc>
          <w:tcPr>
            <w:tcW w:w="4253" w:type="dxa"/>
            <w:vAlign w:val="center"/>
          </w:tcPr>
          <w:p w14:paraId="6C24613A" w14:textId="77777777" w:rsidR="006D7EF0" w:rsidRDefault="006D7EF0" w:rsidP="00117B14">
            <w:pPr>
              <w:spacing w:after="160" w:line="276" w:lineRule="auto"/>
              <w:ind w:left="-113"/>
              <w:rPr>
                <w:b/>
                <w:color w:val="FF9900"/>
                <w:sz w:val="20"/>
                <w:szCs w:val="20"/>
              </w:rPr>
            </w:pPr>
          </w:p>
          <w:p w14:paraId="4AB2DC24" w14:textId="77777777" w:rsidR="006D7EF0" w:rsidRPr="00C12F27" w:rsidRDefault="006D7EF0" w:rsidP="00117B14">
            <w:pPr>
              <w:spacing w:after="160" w:line="276" w:lineRule="auto"/>
              <w:ind w:left="-113"/>
              <w:rPr>
                <w:b/>
                <w:color w:val="FF9900"/>
                <w:sz w:val="20"/>
                <w:szCs w:val="20"/>
              </w:rPr>
            </w:pPr>
          </w:p>
        </w:tc>
        <w:tc>
          <w:tcPr>
            <w:tcW w:w="4809" w:type="dxa"/>
            <w:vAlign w:val="center"/>
          </w:tcPr>
          <w:p w14:paraId="4AB42479" w14:textId="77777777" w:rsidR="006D7EF0" w:rsidRPr="00C12F27" w:rsidRDefault="006D7EF0" w:rsidP="00117B14">
            <w:pPr>
              <w:spacing w:after="160" w:line="276" w:lineRule="auto"/>
              <w:rPr>
                <w:b/>
                <w:color w:val="FF9900"/>
                <w:sz w:val="20"/>
                <w:szCs w:val="20"/>
              </w:rPr>
            </w:pPr>
          </w:p>
        </w:tc>
      </w:tr>
      <w:tr w:rsidR="006D7EF0" w:rsidRPr="00C12F27" w14:paraId="3B8A6BB1" w14:textId="77777777" w:rsidTr="00BC1642">
        <w:trPr>
          <w:trHeight w:val="264"/>
        </w:trPr>
        <w:tc>
          <w:tcPr>
            <w:tcW w:w="4253" w:type="dxa"/>
            <w:vAlign w:val="center"/>
          </w:tcPr>
          <w:p w14:paraId="11A72BCB" w14:textId="77777777" w:rsidR="006D7EF0" w:rsidRPr="00C12F27" w:rsidRDefault="006D7EF0" w:rsidP="00117B14">
            <w:pPr>
              <w:spacing w:after="160" w:line="276" w:lineRule="auto"/>
              <w:ind w:left="-113"/>
              <w:rPr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809" w:type="dxa"/>
            <w:vAlign w:val="center"/>
          </w:tcPr>
          <w:p w14:paraId="5547B8D3" w14:textId="77777777" w:rsidR="006D7EF0" w:rsidRPr="00C12F27" w:rsidRDefault="006D7EF0" w:rsidP="00117B14">
            <w:pPr>
              <w:spacing w:after="160" w:line="276" w:lineRule="auto"/>
              <w:ind w:left="-113"/>
              <w:rPr>
                <w:color w:val="FF9900"/>
                <w:sz w:val="20"/>
                <w:szCs w:val="20"/>
              </w:rPr>
            </w:pPr>
          </w:p>
        </w:tc>
      </w:tr>
    </w:tbl>
    <w:p w14:paraId="48523480" w14:textId="77777777" w:rsidR="006D7EF0" w:rsidRPr="00C12F27" w:rsidRDefault="006D7EF0" w:rsidP="00117B14">
      <w:pPr>
        <w:spacing w:after="160" w:line="276" w:lineRule="auto"/>
        <w:rPr>
          <w:rFonts w:eastAsiaTheme="minorHAnsi"/>
          <w:b/>
          <w:color w:val="1F4E79" w:themeColor="accent1" w:themeShade="80"/>
          <w:szCs w:val="28"/>
        </w:rPr>
      </w:pPr>
    </w:p>
    <w:p w14:paraId="14B4EC1E" w14:textId="77777777" w:rsidR="004C0B07" w:rsidRPr="008449C8" w:rsidRDefault="007265F4" w:rsidP="00117B14">
      <w:pPr>
        <w:pageBreakBefore/>
        <w:spacing w:after="160" w:line="276" w:lineRule="auto"/>
        <w:rPr>
          <w:b/>
          <w:sz w:val="32"/>
        </w:rPr>
      </w:pPr>
      <w:r>
        <w:rPr>
          <w:b/>
          <w:sz w:val="32"/>
        </w:rPr>
        <w:lastRenderedPageBreak/>
        <w:t xml:space="preserve">Overovanie </w:t>
      </w:r>
      <w:r w:rsidR="004C0B07">
        <w:rPr>
          <w:b/>
          <w:sz w:val="32"/>
        </w:rPr>
        <w:t>hospodárnosti výdavkov</w:t>
      </w:r>
    </w:p>
    <w:bookmarkStart w:id="0" w:name="_Toc229052738" w:displacedByCustomXml="next"/>
    <w:bookmarkStart w:id="1" w:name="_Toc199846391" w:displacedByCustomXml="next"/>
    <w:sdt>
      <w:sdtPr>
        <w:rPr>
          <w:rFonts w:eastAsiaTheme="minorEastAsia" w:cstheme="minorHAnsi"/>
          <w:b w:val="0"/>
          <w:smallCaps/>
          <w:sz w:val="24"/>
          <w:szCs w:val="24"/>
          <w:shd w:val="clear" w:color="auto" w:fill="E6E6E6"/>
        </w:rPr>
        <w:id w:val="-1399286933"/>
        <w:docPartObj>
          <w:docPartGallery w:val="Table of Contents"/>
          <w:docPartUnique/>
        </w:docPartObj>
      </w:sdtPr>
      <w:sdtEndPr>
        <w:rPr>
          <w:rFonts w:ascii="Calibri" w:eastAsia="Calibri" w:hAnsi="Calibri" w:cs="Calibri"/>
          <w:bCs/>
          <w:smallCaps w:val="0"/>
          <w:sz w:val="21"/>
          <w:szCs w:val="21"/>
        </w:rPr>
      </w:sdtEndPr>
      <w:sdtContent>
        <w:sdt>
          <w:sdtPr>
            <w:rPr>
              <w:rFonts w:eastAsiaTheme="minorEastAsia" w:cstheme="minorHAnsi"/>
              <w:b w:val="0"/>
              <w:bCs/>
              <w:caps/>
              <w:smallCaps/>
              <w:sz w:val="24"/>
              <w:szCs w:val="24"/>
              <w:shd w:val="clear" w:color="auto" w:fill="E6E6E6"/>
            </w:rPr>
            <w:id w:val="-902909762"/>
            <w:docPartObj>
              <w:docPartGallery w:val="Table of Contents"/>
              <w:docPartUnique/>
            </w:docPartObj>
          </w:sdtPr>
          <w:sdtEndPr>
            <w:rPr>
              <w:rFonts w:eastAsiaTheme="majorEastAsia" w:cstheme="majorBidi"/>
              <w:b/>
              <w:bCs w:val="0"/>
              <w:caps w:val="0"/>
              <w:smallCaps w:val="0"/>
              <w:sz w:val="32"/>
              <w:szCs w:val="32"/>
            </w:rPr>
          </w:sdtEndPr>
          <w:sdtContent>
            <w:p w14:paraId="67741A82" w14:textId="1171F1AA" w:rsidR="00896845" w:rsidRPr="00AF1C69" w:rsidRDefault="00896845" w:rsidP="00AF1C69">
              <w:pPr>
                <w:pStyle w:val="Nadpis1"/>
                <w:numPr>
                  <w:ilvl w:val="0"/>
                  <w:numId w:val="0"/>
                </w:numPr>
                <w:ind w:left="720"/>
              </w:pPr>
              <w:r w:rsidRPr="004C0B07">
                <w:t>Obsah</w:t>
              </w:r>
            </w:p>
            <w:bookmarkEnd w:id="1" w:displacedByCustomXml="next"/>
          </w:sdtContent>
        </w:sdt>
        <w:bookmarkEnd w:id="0" w:displacedByCustomXml="prev"/>
        <w:p w14:paraId="4D84B0C5" w14:textId="168CCC98" w:rsidR="00B063E7" w:rsidRDefault="00896845">
          <w:pPr>
            <w:pStyle w:val="Obsah1"/>
            <w:rPr>
              <w:rFonts w:eastAsiaTheme="minorEastAsia" w:cstheme="minorBidi"/>
              <w:noProof/>
              <w:kern w:val="2"/>
              <w:lang w:eastAsia="sk-SK"/>
              <w14:ligatures w14:val="standardContextual"/>
            </w:rPr>
          </w:pPr>
          <w:r w:rsidRPr="00DC67DE">
            <w:rPr>
              <w:rFonts w:ascii="Calibri" w:hAnsi="Calibri" w:cs="Calibri"/>
              <w:b/>
              <w:bCs/>
              <w:i/>
              <w:iCs/>
              <w:color w:val="2B579A"/>
              <w:sz w:val="21"/>
              <w:szCs w:val="21"/>
              <w:shd w:val="clear" w:color="auto" w:fill="E6E6E6"/>
            </w:rPr>
            <w:fldChar w:fldCharType="begin"/>
          </w:r>
          <w:r w:rsidRPr="00DC67DE">
            <w:rPr>
              <w:rFonts w:ascii="Calibri" w:hAnsi="Calibri" w:cs="Calibri"/>
              <w:b/>
              <w:i/>
              <w:iCs/>
              <w:sz w:val="21"/>
              <w:szCs w:val="21"/>
            </w:rPr>
            <w:instrText xml:space="preserve"> TOC \o "1-2" \h \z \u </w:instrText>
          </w:r>
          <w:r w:rsidRPr="00DC67DE">
            <w:rPr>
              <w:rFonts w:ascii="Calibri" w:hAnsi="Calibri" w:cs="Calibri"/>
              <w:b/>
              <w:bCs/>
              <w:i/>
              <w:iCs/>
              <w:color w:val="2B579A"/>
              <w:sz w:val="21"/>
              <w:szCs w:val="21"/>
              <w:shd w:val="clear" w:color="auto" w:fill="E6E6E6"/>
            </w:rPr>
            <w:fldChar w:fldCharType="separate"/>
          </w:r>
          <w:hyperlink w:anchor="_Toc229052738" w:history="1">
            <w:r w:rsidR="00B063E7" w:rsidRPr="006B5BAE">
              <w:rPr>
                <w:rStyle w:val="Hypertextovprepojenie"/>
                <w:noProof/>
              </w:rPr>
              <w:t>Obsah</w:t>
            </w:r>
            <w:r w:rsidR="00B063E7">
              <w:rPr>
                <w:noProof/>
                <w:webHidden/>
              </w:rPr>
              <w:tab/>
            </w:r>
            <w:r w:rsidR="00B063E7">
              <w:rPr>
                <w:noProof/>
                <w:webHidden/>
              </w:rPr>
              <w:fldChar w:fldCharType="begin"/>
            </w:r>
            <w:r w:rsidR="00B063E7">
              <w:rPr>
                <w:noProof/>
                <w:webHidden/>
              </w:rPr>
              <w:instrText xml:space="preserve"> PAGEREF _Toc229052738 \h </w:instrText>
            </w:r>
            <w:r w:rsidR="00B063E7">
              <w:rPr>
                <w:noProof/>
                <w:webHidden/>
              </w:rPr>
            </w:r>
            <w:r w:rsidR="00B063E7">
              <w:rPr>
                <w:noProof/>
                <w:webHidden/>
              </w:rPr>
              <w:fldChar w:fldCharType="separate"/>
            </w:r>
            <w:r w:rsidR="00B063E7">
              <w:rPr>
                <w:noProof/>
                <w:webHidden/>
              </w:rPr>
              <w:t>2</w:t>
            </w:r>
            <w:r w:rsidR="00B063E7">
              <w:rPr>
                <w:noProof/>
                <w:webHidden/>
              </w:rPr>
              <w:fldChar w:fldCharType="end"/>
            </w:r>
          </w:hyperlink>
        </w:p>
        <w:p w14:paraId="767E4F41" w14:textId="198AD718" w:rsidR="00B063E7" w:rsidRDefault="00B063E7">
          <w:pPr>
            <w:pStyle w:val="Obsah1"/>
            <w:tabs>
              <w:tab w:val="left" w:pos="600"/>
            </w:tabs>
            <w:rPr>
              <w:rFonts w:eastAsiaTheme="minorEastAsia" w:cstheme="minorBidi"/>
              <w:noProof/>
              <w:kern w:val="2"/>
              <w:lang w:eastAsia="sk-SK"/>
              <w14:ligatures w14:val="standardContextual"/>
            </w:rPr>
          </w:pPr>
          <w:hyperlink w:anchor="_Toc229052739" w:history="1">
            <w:r w:rsidRPr="006B5BAE">
              <w:rPr>
                <w:rStyle w:val="Hypertextovprepojenie"/>
                <w:noProof/>
              </w:rPr>
              <w:t>1.</w:t>
            </w:r>
            <w:r>
              <w:rPr>
                <w:rFonts w:eastAsiaTheme="minorEastAsia" w:cstheme="minorBidi"/>
                <w:noProof/>
                <w:kern w:val="2"/>
                <w:lang w:eastAsia="sk-SK"/>
                <w14:ligatures w14:val="standardContextual"/>
              </w:rPr>
              <w:tab/>
            </w:r>
            <w:r w:rsidRPr="006B5BAE">
              <w:rPr>
                <w:rStyle w:val="Hypertextovprepojenie"/>
                <w:noProof/>
              </w:rPr>
              <w:t>Základné zásady overovania hospodárnosti výdavkov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_Toc229052739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B35AB6" w14:textId="53507779" w:rsidR="00B063E7" w:rsidRDefault="00B063E7">
          <w:pPr>
            <w:pStyle w:val="Obsah1"/>
            <w:tabs>
              <w:tab w:val="left" w:pos="600"/>
            </w:tabs>
            <w:rPr>
              <w:rFonts w:eastAsiaTheme="minorEastAsia" w:cstheme="minorBidi"/>
              <w:noProof/>
              <w:kern w:val="2"/>
              <w:lang w:eastAsia="sk-SK"/>
              <w14:ligatures w14:val="standardContextual"/>
            </w:rPr>
          </w:pPr>
          <w:hyperlink w:anchor="_Toc229052740" w:history="1">
            <w:r w:rsidRPr="006B5BAE">
              <w:rPr>
                <w:rStyle w:val="Hypertextovprepojenie"/>
                <w:noProof/>
              </w:rPr>
              <w:t>2.</w:t>
            </w:r>
            <w:r>
              <w:rPr>
                <w:rFonts w:eastAsiaTheme="minorEastAsia" w:cstheme="minorBidi"/>
                <w:noProof/>
                <w:kern w:val="2"/>
                <w:lang w:eastAsia="sk-SK"/>
                <w14:ligatures w14:val="standardContextual"/>
              </w:rPr>
              <w:tab/>
            </w:r>
            <w:r w:rsidRPr="006B5BAE">
              <w:rPr>
                <w:rStyle w:val="Hypertextovprepojenie"/>
                <w:noProof/>
              </w:rPr>
              <w:t>Pravidlá overovania hospodárnosti výdavkov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_Toc229052740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ABD9C1" w14:textId="2AD674DA" w:rsidR="00B063E7" w:rsidRDefault="00B063E7">
          <w:pPr>
            <w:pStyle w:val="Obsah1"/>
            <w:tabs>
              <w:tab w:val="left" w:pos="600"/>
            </w:tabs>
            <w:rPr>
              <w:rFonts w:eastAsiaTheme="minorEastAsia" w:cstheme="minorBidi"/>
              <w:noProof/>
              <w:kern w:val="2"/>
              <w:lang w:eastAsia="sk-SK"/>
              <w14:ligatures w14:val="standardContextual"/>
            </w:rPr>
          </w:pPr>
          <w:hyperlink w:anchor="_Toc229052741" w:history="1">
            <w:r w:rsidRPr="006B5BAE">
              <w:rPr>
                <w:rStyle w:val="Hypertextovprepojenie"/>
                <w:noProof/>
              </w:rPr>
              <w:t>3.</w:t>
            </w:r>
            <w:r>
              <w:rPr>
                <w:rFonts w:eastAsiaTheme="minorEastAsia" w:cstheme="minorBidi"/>
                <w:noProof/>
                <w:kern w:val="2"/>
                <w:lang w:eastAsia="sk-SK"/>
                <w14:ligatures w14:val="standardContextual"/>
              </w:rPr>
              <w:tab/>
            </w:r>
            <w:r w:rsidRPr="006B5BAE">
              <w:rPr>
                <w:rStyle w:val="Hypertextovprepojenie"/>
                <w:noProof/>
              </w:rPr>
              <w:t>Nástroje overovania hospodárnosti výdavkov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_Toc229052741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CD683A" w14:textId="3A0501DD" w:rsidR="00B063E7" w:rsidRDefault="00B063E7">
          <w:pPr>
            <w:pStyle w:val="Obsah2"/>
            <w:rPr>
              <w:rFonts w:eastAsiaTheme="minorEastAsia" w:cstheme="minorBidi"/>
              <w:noProof/>
              <w:kern w:val="2"/>
              <w:lang w:eastAsia="sk-SK"/>
              <w14:ligatures w14:val="standardContextual"/>
            </w:rPr>
          </w:pPr>
          <w:hyperlink w:anchor="_Toc229052742" w:history="1">
            <w:r w:rsidRPr="006B5BAE">
              <w:rPr>
                <w:rStyle w:val="Hypertextovprepojenie"/>
                <w:noProof/>
              </w:rPr>
              <w:t>3.1</w:t>
            </w:r>
            <w:r>
              <w:rPr>
                <w:rFonts w:eastAsiaTheme="minorEastAsia" w:cstheme="minorBidi"/>
                <w:noProof/>
                <w:kern w:val="2"/>
                <w:lang w:eastAsia="sk-SK"/>
                <w14:ligatures w14:val="standardContextual"/>
              </w:rPr>
              <w:tab/>
            </w:r>
            <w:r w:rsidRPr="006B5BAE">
              <w:rPr>
                <w:rStyle w:val="Hypertextovprepojenie"/>
                <w:noProof/>
              </w:rPr>
              <w:t>Finančné limity na úrovni jednotkových výdavkov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_Toc229052742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244BDF" w14:textId="491AB0E5" w:rsidR="00B063E7" w:rsidRDefault="00B063E7">
          <w:pPr>
            <w:pStyle w:val="Obsah2"/>
            <w:rPr>
              <w:rFonts w:eastAsiaTheme="minorEastAsia" w:cstheme="minorBidi"/>
              <w:noProof/>
              <w:kern w:val="2"/>
              <w:lang w:eastAsia="sk-SK"/>
              <w14:ligatures w14:val="standardContextual"/>
            </w:rPr>
          </w:pPr>
          <w:hyperlink w:anchor="_Toc229052743" w:history="1">
            <w:r w:rsidRPr="006B5BAE">
              <w:rPr>
                <w:rStyle w:val="Hypertextovprepojenie"/>
                <w:noProof/>
              </w:rPr>
              <w:t>3.2</w:t>
            </w:r>
            <w:r>
              <w:rPr>
                <w:rFonts w:eastAsiaTheme="minorEastAsia" w:cstheme="minorBidi"/>
                <w:noProof/>
                <w:kern w:val="2"/>
                <w:lang w:eastAsia="sk-SK"/>
                <w14:ligatures w14:val="standardContextual"/>
              </w:rPr>
              <w:tab/>
            </w:r>
            <w:r w:rsidRPr="006B5BAE">
              <w:rPr>
                <w:rStyle w:val="Hypertextovprepojenie"/>
                <w:noProof/>
              </w:rPr>
              <w:t>Percentuálne limity pre jednotlivé skupiny výdavkov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_Toc229052743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7F527A" w14:textId="65265733" w:rsidR="00B063E7" w:rsidRDefault="00B063E7">
          <w:pPr>
            <w:pStyle w:val="Obsah2"/>
            <w:rPr>
              <w:rFonts w:eastAsiaTheme="minorEastAsia" w:cstheme="minorBidi"/>
              <w:noProof/>
              <w:kern w:val="2"/>
              <w:lang w:eastAsia="sk-SK"/>
              <w14:ligatures w14:val="standardContextual"/>
            </w:rPr>
          </w:pPr>
          <w:hyperlink w:anchor="_Toc229052744" w:history="1">
            <w:r w:rsidRPr="006B5BAE">
              <w:rPr>
                <w:rStyle w:val="Hypertextovprepojenie"/>
                <w:noProof/>
              </w:rPr>
              <w:t>3.3</w:t>
            </w:r>
            <w:r>
              <w:rPr>
                <w:rFonts w:eastAsiaTheme="minorEastAsia" w:cstheme="minorBidi"/>
                <w:noProof/>
                <w:kern w:val="2"/>
                <w:lang w:eastAsia="sk-SK"/>
                <w14:ligatures w14:val="standardContextual"/>
              </w:rPr>
              <w:tab/>
            </w:r>
            <w:r w:rsidRPr="006B5BAE">
              <w:rPr>
                <w:rStyle w:val="Hypertextovprepojenie"/>
                <w:noProof/>
              </w:rPr>
              <w:t>Benchmark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_Toc229052744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8BC919" w14:textId="1E903D15" w:rsidR="00B063E7" w:rsidRDefault="00B063E7">
          <w:pPr>
            <w:pStyle w:val="Obsah2"/>
            <w:rPr>
              <w:rFonts w:eastAsiaTheme="minorEastAsia" w:cstheme="minorBidi"/>
              <w:noProof/>
              <w:kern w:val="2"/>
              <w:lang w:eastAsia="sk-SK"/>
              <w14:ligatures w14:val="standardContextual"/>
            </w:rPr>
          </w:pPr>
          <w:hyperlink w:anchor="_Toc229052745" w:history="1">
            <w:r w:rsidRPr="006B5BAE">
              <w:rPr>
                <w:rStyle w:val="Hypertextovprepojenie"/>
                <w:noProof/>
              </w:rPr>
              <w:t>3.4</w:t>
            </w:r>
            <w:r>
              <w:rPr>
                <w:rFonts w:eastAsiaTheme="minorEastAsia" w:cstheme="minorBidi"/>
                <w:noProof/>
                <w:kern w:val="2"/>
                <w:lang w:eastAsia="sk-SK"/>
                <w14:ligatures w14:val="standardContextual"/>
              </w:rPr>
              <w:tab/>
            </w:r>
            <w:r w:rsidRPr="006B5BAE">
              <w:rPr>
                <w:rStyle w:val="Hypertextovprepojenie"/>
                <w:noProof/>
              </w:rPr>
              <w:t>Odborný posudok/Úkon znalca/Štátna expertíza/Hodnotenie projektu oprávneným orgánom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_Toc229052745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AE8618" w14:textId="4A7C8A08" w:rsidR="00B063E7" w:rsidRDefault="00B063E7">
          <w:pPr>
            <w:pStyle w:val="Obsah2"/>
            <w:rPr>
              <w:rFonts w:eastAsiaTheme="minorEastAsia" w:cstheme="minorBidi"/>
              <w:noProof/>
              <w:kern w:val="2"/>
              <w:lang w:eastAsia="sk-SK"/>
              <w14:ligatures w14:val="standardContextual"/>
            </w:rPr>
          </w:pPr>
          <w:hyperlink w:anchor="_Toc229052746" w:history="1">
            <w:r w:rsidRPr="006B5BAE">
              <w:rPr>
                <w:rStyle w:val="Hypertextovprepojenie"/>
                <w:noProof/>
              </w:rPr>
              <w:t>3.5</w:t>
            </w:r>
            <w:r>
              <w:rPr>
                <w:rFonts w:eastAsiaTheme="minorEastAsia" w:cstheme="minorBidi"/>
                <w:noProof/>
                <w:kern w:val="2"/>
                <w:lang w:eastAsia="sk-SK"/>
                <w14:ligatures w14:val="standardContextual"/>
              </w:rPr>
              <w:tab/>
            </w:r>
            <w:r w:rsidRPr="006B5BAE">
              <w:rPr>
                <w:rStyle w:val="Hypertextovprepojenie"/>
                <w:noProof/>
              </w:rPr>
              <w:t>Prieskum trhu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_Toc229052746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5B2189" w14:textId="7AE78DDE" w:rsidR="00B063E7" w:rsidRDefault="00B063E7">
          <w:pPr>
            <w:pStyle w:val="Obsah2"/>
            <w:rPr>
              <w:rFonts w:eastAsiaTheme="minorEastAsia" w:cstheme="minorBidi"/>
              <w:noProof/>
              <w:kern w:val="2"/>
              <w:lang w:eastAsia="sk-SK"/>
              <w14:ligatures w14:val="standardContextual"/>
            </w:rPr>
          </w:pPr>
          <w:hyperlink w:anchor="_Toc229052747" w:history="1">
            <w:r w:rsidRPr="006B5BAE">
              <w:rPr>
                <w:rStyle w:val="Hypertextovprepojenie"/>
                <w:noProof/>
              </w:rPr>
              <w:t>3.6</w:t>
            </w:r>
            <w:r>
              <w:rPr>
                <w:rFonts w:eastAsiaTheme="minorEastAsia" w:cstheme="minorBidi"/>
                <w:noProof/>
                <w:kern w:val="2"/>
                <w:lang w:eastAsia="sk-SK"/>
                <w14:ligatures w14:val="standardContextual"/>
              </w:rPr>
              <w:tab/>
            </w:r>
            <w:r w:rsidRPr="006B5BAE">
              <w:rPr>
                <w:rStyle w:val="Hypertextovprepojenie"/>
                <w:noProof/>
              </w:rPr>
              <w:t>Ukončené VO alebo obstarávanie, ktoré bolo predmetom kontroly zo strany SO ÚVO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ab/>
              <w:t xml:space="preserve">                                                                                                                                                   </w:t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_Toc229052747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2E98E1" w14:textId="1F223DF1" w:rsidR="00896845" w:rsidRPr="00DC67DE" w:rsidRDefault="00896845" w:rsidP="00117B14">
          <w:pPr>
            <w:spacing w:after="160" w:line="276" w:lineRule="auto"/>
            <w:rPr>
              <w:rFonts w:ascii="Calibri" w:hAnsi="Calibri" w:cs="Calibri"/>
              <w:b/>
              <w:sz w:val="21"/>
              <w:szCs w:val="21"/>
            </w:rPr>
          </w:pPr>
          <w:r w:rsidRPr="00DC67DE">
            <w:rPr>
              <w:rFonts w:ascii="Calibri" w:hAnsi="Calibri" w:cs="Calibri"/>
              <w:b/>
              <w:i/>
              <w:iCs/>
              <w:caps/>
              <w:color w:val="2B579A"/>
              <w:sz w:val="21"/>
              <w:szCs w:val="21"/>
              <w:shd w:val="clear" w:color="auto" w:fill="E6E6E6"/>
            </w:rPr>
            <w:fldChar w:fldCharType="end"/>
          </w:r>
        </w:p>
      </w:sdtContent>
    </w:sdt>
    <w:p w14:paraId="35ABBD5D" w14:textId="77777777" w:rsidR="004C0B07" w:rsidRDefault="004C0B07" w:rsidP="007265F4">
      <w:pPr>
        <w:pStyle w:val="Nadpis1"/>
        <w:numPr>
          <w:ilvl w:val="0"/>
          <w:numId w:val="0"/>
        </w:numPr>
        <w:ind w:left="720"/>
      </w:pPr>
    </w:p>
    <w:p w14:paraId="188C7985" w14:textId="77777777" w:rsidR="004C0B07" w:rsidRPr="004C0B07" w:rsidRDefault="004C0B07" w:rsidP="00117B14">
      <w:pPr>
        <w:spacing w:after="160" w:line="276" w:lineRule="auto"/>
      </w:pPr>
    </w:p>
    <w:p w14:paraId="601EA9E6" w14:textId="77777777" w:rsidR="004C0B07" w:rsidRPr="004C0B07" w:rsidRDefault="004C0B07" w:rsidP="00117B14">
      <w:pPr>
        <w:spacing w:after="160" w:line="276" w:lineRule="auto"/>
      </w:pPr>
    </w:p>
    <w:p w14:paraId="1368BA71" w14:textId="77777777" w:rsidR="004C0B07" w:rsidRPr="004C0B07" w:rsidRDefault="004C0B07" w:rsidP="00117B14">
      <w:pPr>
        <w:spacing w:after="160" w:line="276" w:lineRule="auto"/>
      </w:pPr>
    </w:p>
    <w:p w14:paraId="33C54B61" w14:textId="77777777" w:rsidR="004C0B07" w:rsidRPr="004C0B07" w:rsidRDefault="004C0B07" w:rsidP="00117B14">
      <w:pPr>
        <w:spacing w:after="160" w:line="276" w:lineRule="auto"/>
      </w:pPr>
    </w:p>
    <w:p w14:paraId="32E9A946" w14:textId="77777777" w:rsidR="004C0B07" w:rsidRPr="004C0B07" w:rsidRDefault="004C0B07" w:rsidP="00117B14">
      <w:pPr>
        <w:spacing w:after="160" w:line="276" w:lineRule="auto"/>
      </w:pPr>
    </w:p>
    <w:p w14:paraId="490F9E86" w14:textId="77777777" w:rsidR="004C0B07" w:rsidRPr="004C0B07" w:rsidRDefault="004C0B07" w:rsidP="00117B14">
      <w:pPr>
        <w:spacing w:after="160" w:line="276" w:lineRule="auto"/>
      </w:pPr>
    </w:p>
    <w:p w14:paraId="77414814" w14:textId="77777777" w:rsidR="004C0B07" w:rsidRPr="004C0B07" w:rsidRDefault="004C0B07" w:rsidP="00117B14">
      <w:pPr>
        <w:spacing w:after="160" w:line="276" w:lineRule="auto"/>
      </w:pPr>
    </w:p>
    <w:p w14:paraId="1E771975" w14:textId="77777777" w:rsidR="004C0B07" w:rsidRPr="004C0B07" w:rsidRDefault="004C0B07" w:rsidP="00117B14">
      <w:pPr>
        <w:spacing w:after="160" w:line="276" w:lineRule="auto"/>
      </w:pPr>
    </w:p>
    <w:p w14:paraId="5A187073" w14:textId="77777777" w:rsidR="004C0B07" w:rsidRPr="004C0B07" w:rsidRDefault="004C0B07" w:rsidP="00117B14">
      <w:pPr>
        <w:spacing w:after="160" w:line="276" w:lineRule="auto"/>
      </w:pPr>
    </w:p>
    <w:p w14:paraId="769EC889" w14:textId="77777777" w:rsidR="004C0B07" w:rsidRPr="004C0B07" w:rsidRDefault="004C0B07" w:rsidP="00117B14">
      <w:pPr>
        <w:spacing w:after="160" w:line="276" w:lineRule="auto"/>
      </w:pPr>
    </w:p>
    <w:p w14:paraId="44802B07" w14:textId="77777777" w:rsidR="004C0B07" w:rsidRPr="004C0B07" w:rsidRDefault="004C0B07" w:rsidP="00117B14">
      <w:pPr>
        <w:spacing w:after="160" w:line="276" w:lineRule="auto"/>
      </w:pPr>
    </w:p>
    <w:p w14:paraId="7B879F76" w14:textId="56FBEB22" w:rsidR="00806FF1" w:rsidRPr="004C0B07" w:rsidRDefault="00AF1C69" w:rsidP="00AF1C69">
      <w:pPr>
        <w:suppressAutoHyphens w:val="0"/>
        <w:spacing w:after="160" w:line="259" w:lineRule="auto"/>
        <w:jc w:val="left"/>
      </w:pPr>
      <w:r>
        <w:br w:type="page"/>
      </w:r>
    </w:p>
    <w:p w14:paraId="1CFD6FF9" w14:textId="77777777" w:rsidR="00806FF1" w:rsidRPr="007265F4" w:rsidRDefault="00806FF1" w:rsidP="00806FF1">
      <w:pPr>
        <w:pStyle w:val="Nadpis1"/>
      </w:pPr>
      <w:bookmarkStart w:id="2" w:name="_Toc87448063"/>
      <w:bookmarkStart w:id="3" w:name="_Toc229052739"/>
      <w:r w:rsidRPr="007265F4">
        <w:lastRenderedPageBreak/>
        <w:t>Základné zásady overovania hospodárnosti výdavkov</w:t>
      </w:r>
      <w:bookmarkEnd w:id="3"/>
    </w:p>
    <w:p w14:paraId="41BD71E8" w14:textId="1DB16344" w:rsidR="00806FF1" w:rsidRPr="00C46C9D" w:rsidRDefault="00806FF1" w:rsidP="00806FF1">
      <w:pPr>
        <w:spacing w:after="160" w:line="276" w:lineRule="auto"/>
        <w:rPr>
          <w:sz w:val="22"/>
          <w:szCs w:val="22"/>
        </w:rPr>
      </w:pPr>
      <w:r w:rsidRPr="00C46C9D">
        <w:rPr>
          <w:sz w:val="22"/>
          <w:szCs w:val="22"/>
        </w:rPr>
        <w:t xml:space="preserve">Cieľom overenia hospodárnosti výdavkov je zabezpečiť riadne finančné hospodárenie v súlade </w:t>
      </w:r>
      <w:r w:rsidR="008F504C">
        <w:rPr>
          <w:sz w:val="22"/>
          <w:szCs w:val="22"/>
        </w:rPr>
        <w:t xml:space="preserve">                         </w:t>
      </w:r>
      <w:r w:rsidRPr="00C46C9D">
        <w:rPr>
          <w:sz w:val="22"/>
          <w:szCs w:val="22"/>
        </w:rPr>
        <w:t xml:space="preserve">so zásadou hospodárnosti podľa čl. 33 ods. 1 písm. a) nariadenia Európskeho parlamentu a Rady (EÚ, </w:t>
      </w:r>
      <w:proofErr w:type="spellStart"/>
      <w:r w:rsidRPr="00C46C9D">
        <w:rPr>
          <w:sz w:val="22"/>
          <w:szCs w:val="22"/>
        </w:rPr>
        <w:t>Euratom</w:t>
      </w:r>
      <w:proofErr w:type="spellEnd"/>
      <w:r w:rsidRPr="00C46C9D">
        <w:rPr>
          <w:sz w:val="22"/>
          <w:szCs w:val="22"/>
        </w:rPr>
        <w:t>)</w:t>
      </w:r>
      <w:r w:rsidR="002074AA">
        <w:rPr>
          <w:sz w:val="22"/>
          <w:szCs w:val="22"/>
        </w:rPr>
        <w:t xml:space="preserve"> 2024/2509 z 23. septembra 2024</w:t>
      </w:r>
      <w:r w:rsidRPr="00C46C9D">
        <w:rPr>
          <w:sz w:val="22"/>
          <w:szCs w:val="22"/>
        </w:rPr>
        <w:t xml:space="preserve"> o rozpočtových pravidlách, ktoré sa vzťahujú na všeobecný rozpočet Únie. </w:t>
      </w:r>
      <w:r w:rsidR="008F504C">
        <w:rPr>
          <w:sz w:val="22"/>
          <w:szCs w:val="22"/>
        </w:rPr>
        <w:t xml:space="preserve"> </w:t>
      </w:r>
    </w:p>
    <w:p w14:paraId="1BC7B1F1" w14:textId="4318B8D9" w:rsidR="00806FF1" w:rsidRPr="00C46C9D" w:rsidRDefault="00806FF1" w:rsidP="00806FF1">
      <w:pPr>
        <w:spacing w:after="160" w:line="276" w:lineRule="auto"/>
        <w:rPr>
          <w:sz w:val="22"/>
          <w:szCs w:val="22"/>
        </w:rPr>
      </w:pPr>
      <w:r w:rsidRPr="00C46C9D">
        <w:rPr>
          <w:sz w:val="22"/>
          <w:szCs w:val="22"/>
        </w:rPr>
        <w:t xml:space="preserve">Hospodárnosť na národnej úrovni upravuje § 2 písm. l) zákona č. 357/2015 Z. z. o finančnej kontrole a audite a o zmene a doplnení niektorých zákonov v znení neskorších predpisov ako vynaloženie verejných financií na vykonanie činnosti alebo obstaranie tovarov, prác a služieb v správnom čase, </w:t>
      </w:r>
      <w:r w:rsidR="008F504C">
        <w:rPr>
          <w:sz w:val="22"/>
          <w:szCs w:val="22"/>
        </w:rPr>
        <w:t xml:space="preserve">                   </w:t>
      </w:r>
      <w:r w:rsidRPr="00C46C9D">
        <w:rPr>
          <w:sz w:val="22"/>
          <w:szCs w:val="22"/>
        </w:rPr>
        <w:t>vo vhodnom množstve a kvalite za najlepšiu cenu. V nadväznosti na § 6 citovaného zákona sa overuje finančnou kontrolou. Zároveň § 31 ods. 1 písm. j) zákona č. 523/2004 Z. z. o rozpočtových pravidlách verejnej správy a o zmene a doplnení niektorých zákonov v znení neskorších predpisov definuje nehospodárne, neefektívne a neúčinné vynakladanie verejných prostriedkov ako porušenie finančnej disciplíny.</w:t>
      </w:r>
    </w:p>
    <w:p w14:paraId="1EA436D6" w14:textId="4319A59F" w:rsidR="00B4399B" w:rsidRDefault="002A6EAF" w:rsidP="00806FF1">
      <w:pPr>
        <w:spacing w:after="160" w:line="276" w:lineRule="auto"/>
        <w:rPr>
          <w:sz w:val="22"/>
          <w:szCs w:val="22"/>
        </w:rPr>
      </w:pPr>
      <w:r w:rsidRPr="00C9093C">
        <w:rPr>
          <w:sz w:val="22"/>
          <w:szCs w:val="22"/>
        </w:rPr>
        <w:t>Hospodárnosť</w:t>
      </w:r>
      <w:r w:rsidR="005A4C40" w:rsidRPr="00C9093C">
        <w:rPr>
          <w:sz w:val="22"/>
          <w:szCs w:val="22"/>
        </w:rPr>
        <w:t xml:space="preserve"> výdavkov je súčasťou úplnej </w:t>
      </w:r>
      <w:r w:rsidR="007434DC" w:rsidRPr="00C9093C">
        <w:rPr>
          <w:sz w:val="22"/>
          <w:szCs w:val="22"/>
        </w:rPr>
        <w:t xml:space="preserve">finančnej </w:t>
      </w:r>
      <w:r w:rsidR="005A4C40" w:rsidRPr="00C9093C">
        <w:rPr>
          <w:sz w:val="22"/>
          <w:szCs w:val="22"/>
        </w:rPr>
        <w:t>kontroly žiadosti o platbu a</w:t>
      </w:r>
      <w:r w:rsidRPr="00C9093C">
        <w:rPr>
          <w:sz w:val="22"/>
          <w:szCs w:val="22"/>
        </w:rPr>
        <w:t xml:space="preserve"> musí byť overená najneskôr pred preplatením</w:t>
      </w:r>
      <w:r w:rsidR="007434DC" w:rsidRPr="00C9093C">
        <w:rPr>
          <w:sz w:val="22"/>
          <w:szCs w:val="22"/>
        </w:rPr>
        <w:t xml:space="preserve"> žiadosti o platbu, pri ktorej vykonaný IMAR </w:t>
      </w:r>
      <w:proofErr w:type="spellStart"/>
      <w:r w:rsidR="007434DC" w:rsidRPr="00C9093C">
        <w:rPr>
          <w:sz w:val="22"/>
          <w:szCs w:val="22"/>
        </w:rPr>
        <w:t>ŽoP</w:t>
      </w:r>
      <w:proofErr w:type="spellEnd"/>
      <w:r w:rsidR="007434DC" w:rsidRPr="00C9093C">
        <w:rPr>
          <w:sz w:val="22"/>
          <w:szCs w:val="22"/>
        </w:rPr>
        <w:t xml:space="preserve"> určil prístup ku kontrole formou úplnej finančnej kontroly.</w:t>
      </w:r>
      <w:r w:rsidRPr="00C9093C">
        <w:rPr>
          <w:sz w:val="22"/>
          <w:szCs w:val="22"/>
        </w:rPr>
        <w:t>.</w:t>
      </w:r>
    </w:p>
    <w:p w14:paraId="57022A2A" w14:textId="24F22EBC" w:rsidR="00806FF1" w:rsidRDefault="00806FF1" w:rsidP="00806FF1">
      <w:pPr>
        <w:spacing w:after="160" w:line="276" w:lineRule="auto"/>
        <w:rPr>
          <w:sz w:val="22"/>
          <w:szCs w:val="22"/>
        </w:rPr>
      </w:pPr>
      <w:r w:rsidRPr="00B4399B">
        <w:rPr>
          <w:sz w:val="22"/>
          <w:szCs w:val="22"/>
        </w:rPr>
        <w:t>Pri posudzovaní</w:t>
      </w:r>
      <w:r w:rsidRPr="00C46C9D">
        <w:rPr>
          <w:sz w:val="22"/>
          <w:szCs w:val="22"/>
        </w:rPr>
        <w:t xml:space="preserve"> hospodárnosti</w:t>
      </w:r>
      <w:r w:rsidR="003823EC">
        <w:rPr>
          <w:sz w:val="22"/>
          <w:szCs w:val="22"/>
        </w:rPr>
        <w:t xml:space="preserve"> výdavkov, ktoré sú výsledkom</w:t>
      </w:r>
      <w:r w:rsidRPr="00C46C9D">
        <w:rPr>
          <w:sz w:val="22"/>
          <w:szCs w:val="22"/>
        </w:rPr>
        <w:t xml:space="preserve"> verejného obstarávania (ďalej len „VO“), resp. obstarávania</w:t>
      </w:r>
      <w:r w:rsidR="009C59F7">
        <w:rPr>
          <w:rStyle w:val="Odkaznapoznmkupodiarou"/>
          <w:sz w:val="22"/>
          <w:szCs w:val="22"/>
        </w:rPr>
        <w:footnoteReference w:id="1"/>
      </w:r>
      <w:r w:rsidRPr="00C46C9D">
        <w:rPr>
          <w:sz w:val="22"/>
          <w:szCs w:val="22"/>
        </w:rPr>
        <w:t xml:space="preserve"> sa posudzuje </w:t>
      </w:r>
      <w:r w:rsidRPr="00C46C9D">
        <w:rPr>
          <w:b/>
          <w:sz w:val="22"/>
          <w:szCs w:val="22"/>
        </w:rPr>
        <w:t>hospodárnosť zákazky ako celku</w:t>
      </w:r>
      <w:r w:rsidR="006F4F5A">
        <w:rPr>
          <w:b/>
          <w:sz w:val="22"/>
          <w:szCs w:val="22"/>
        </w:rPr>
        <w:t xml:space="preserve">, </w:t>
      </w:r>
      <w:r w:rsidR="006F4F5A">
        <w:rPr>
          <w:sz w:val="22"/>
          <w:szCs w:val="22"/>
        </w:rPr>
        <w:t xml:space="preserve">ak sa nejedná o </w:t>
      </w:r>
      <w:r w:rsidRPr="00C46C9D">
        <w:rPr>
          <w:b/>
          <w:sz w:val="22"/>
          <w:szCs w:val="22"/>
        </w:rPr>
        <w:t xml:space="preserve"> </w:t>
      </w:r>
      <w:r w:rsidRPr="007B35CA">
        <w:rPr>
          <w:rFonts w:ascii="Calibri" w:hAnsi="Calibri" w:cs="Calibri"/>
          <w:sz w:val="22"/>
          <w:szCs w:val="22"/>
        </w:rPr>
        <w:t>zákazk</w:t>
      </w:r>
      <w:r w:rsidR="006F4F5A">
        <w:rPr>
          <w:rFonts w:ascii="Calibri" w:hAnsi="Calibri" w:cs="Calibri"/>
          <w:sz w:val="22"/>
          <w:szCs w:val="22"/>
        </w:rPr>
        <w:t>u rozdelenú</w:t>
      </w:r>
      <w:r w:rsidRPr="007B35CA">
        <w:rPr>
          <w:rFonts w:ascii="Calibri" w:hAnsi="Calibri" w:cs="Calibri"/>
          <w:sz w:val="22"/>
          <w:szCs w:val="22"/>
        </w:rPr>
        <w:t xml:space="preserve"> na časti podľa </w:t>
      </w:r>
      <w:r w:rsidRPr="007B35CA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>§ 28 zákona č.</w:t>
      </w:r>
      <w:r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> </w:t>
      </w:r>
      <w:r w:rsidRPr="007B35CA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>343/2015 Z. z. o verejnom obstarávaní</w:t>
      </w:r>
      <w:r w:rsidR="003168B5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 xml:space="preserve"> o zmene a doplnení niektorých zákonov v znení neskorších predpisov (ďalej </w:t>
      </w:r>
      <w:r w:rsidR="000006A4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>aj</w:t>
      </w:r>
      <w:r w:rsidR="003168B5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 xml:space="preserve"> „zákon o verejnom obstarávaní</w:t>
      </w:r>
      <w:r w:rsidR="000006A4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>,</w:t>
      </w:r>
      <w:r w:rsidR="003168B5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>“</w:t>
      </w:r>
      <w:r w:rsidR="000006A4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 xml:space="preserve"> „ZVO“</w:t>
      </w:r>
      <w:r w:rsidR="003168B5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>)</w:t>
      </w:r>
      <w:r w:rsidR="006F4F5A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>. V takom prípade</w:t>
      </w:r>
      <w:r w:rsidRPr="007B35CA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 xml:space="preserve"> </w:t>
      </w:r>
      <w:r w:rsidRPr="007B35CA">
        <w:rPr>
          <w:rFonts w:ascii="Calibri" w:hAnsi="Calibri" w:cs="Calibri"/>
          <w:sz w:val="22"/>
          <w:szCs w:val="22"/>
        </w:rPr>
        <w:t>sa jednotlivé</w:t>
      </w:r>
      <w:r>
        <w:rPr>
          <w:sz w:val="22"/>
          <w:szCs w:val="22"/>
        </w:rPr>
        <w:t xml:space="preserve"> časti zákazky posudzujú z hľadiska hospodárnosti samostatne. </w:t>
      </w:r>
      <w:r w:rsidR="004533DC">
        <w:rPr>
          <w:sz w:val="22"/>
          <w:szCs w:val="22"/>
        </w:rPr>
        <w:t xml:space="preserve">V prípade, ak </w:t>
      </w:r>
      <w:r w:rsidR="004533DC" w:rsidRPr="00C9093C">
        <w:rPr>
          <w:sz w:val="22"/>
          <w:szCs w:val="22"/>
        </w:rPr>
        <w:t>poskytovateľ identifikuje zjavn</w:t>
      </w:r>
      <w:r w:rsidR="0069720E" w:rsidRPr="00C9093C">
        <w:rPr>
          <w:sz w:val="22"/>
          <w:szCs w:val="22"/>
        </w:rPr>
        <w:t>é</w:t>
      </w:r>
      <w:r w:rsidR="004533DC" w:rsidRPr="00C9093C">
        <w:rPr>
          <w:sz w:val="22"/>
          <w:szCs w:val="22"/>
        </w:rPr>
        <w:t xml:space="preserve"> výrazn</w:t>
      </w:r>
      <w:r w:rsidR="0069720E" w:rsidRPr="00C9093C">
        <w:rPr>
          <w:sz w:val="22"/>
          <w:szCs w:val="22"/>
        </w:rPr>
        <w:t>é</w:t>
      </w:r>
      <w:r w:rsidR="004533DC" w:rsidRPr="00C9093C">
        <w:rPr>
          <w:sz w:val="22"/>
          <w:szCs w:val="22"/>
        </w:rPr>
        <w:t xml:space="preserve"> </w:t>
      </w:r>
      <w:r w:rsidR="0069720E" w:rsidRPr="00C9093C">
        <w:rPr>
          <w:sz w:val="22"/>
          <w:szCs w:val="22"/>
        </w:rPr>
        <w:t>nadhodnotenie</w:t>
      </w:r>
      <w:r w:rsidR="004533DC" w:rsidRPr="00C9093C">
        <w:rPr>
          <w:sz w:val="22"/>
          <w:szCs w:val="22"/>
        </w:rPr>
        <w:t>(</w:t>
      </w:r>
      <w:r w:rsidR="009C59F7" w:rsidRPr="00C9093C">
        <w:rPr>
          <w:sz w:val="22"/>
          <w:szCs w:val="22"/>
        </w:rPr>
        <w:t>t.</w:t>
      </w:r>
      <w:r w:rsidR="00A87408" w:rsidRPr="00C9093C">
        <w:rPr>
          <w:sz w:val="22"/>
          <w:szCs w:val="22"/>
        </w:rPr>
        <w:t xml:space="preserve"> </w:t>
      </w:r>
      <w:r w:rsidR="009C59F7" w:rsidRPr="00C9093C">
        <w:rPr>
          <w:sz w:val="22"/>
          <w:szCs w:val="22"/>
        </w:rPr>
        <w:t xml:space="preserve">j. </w:t>
      </w:r>
      <w:r w:rsidR="004533DC" w:rsidRPr="00C9093C">
        <w:rPr>
          <w:sz w:val="22"/>
          <w:szCs w:val="22"/>
        </w:rPr>
        <w:t xml:space="preserve">v násobkoch) jednotkovej ceny konkrétnej položky, </w:t>
      </w:r>
      <w:r w:rsidR="007434DC" w:rsidRPr="00C9093C">
        <w:rPr>
          <w:sz w:val="22"/>
          <w:szCs w:val="22"/>
        </w:rPr>
        <w:t>uvedené slúži len ako indícia pre komplexné posúdenie primeranosti celkovej ceny, pričom od prijímateľa sa vyžaduje dodatočné vysvetlenie iba v prípade, ak tieto odchýlky priamo determinujú nehospodárnosť zákazky ako celku</w:t>
      </w:r>
      <w:r w:rsidR="007434DC" w:rsidRPr="00C9093C">
        <w:t>.</w:t>
      </w:r>
      <w:r w:rsidR="00C9093C" w:rsidRPr="00C9093C">
        <w:t xml:space="preserve"> </w:t>
      </w:r>
      <w:r w:rsidR="006F4F5A" w:rsidRPr="00C9093C">
        <w:rPr>
          <w:sz w:val="22"/>
          <w:szCs w:val="22"/>
        </w:rPr>
        <w:t xml:space="preserve">Overenie hospodárnosti sa v takom prípade vykoná niektorým z nástrojov stanovených v kap. 3. </w:t>
      </w:r>
      <w:r w:rsidR="004533DC" w:rsidRPr="00C9093C">
        <w:rPr>
          <w:sz w:val="22"/>
          <w:szCs w:val="22"/>
        </w:rPr>
        <w:t xml:space="preserve">Zároveň platí, že jednotková cena každej položky má čo najvernejšie reflektovať jej skutočný obsah, aby sa predišlo situáciám, kedy sú niektoré položky </w:t>
      </w:r>
      <w:proofErr w:type="spellStart"/>
      <w:r w:rsidR="004533DC" w:rsidRPr="00C9093C">
        <w:rPr>
          <w:sz w:val="22"/>
          <w:szCs w:val="22"/>
        </w:rPr>
        <w:t>nacenené</w:t>
      </w:r>
      <w:proofErr w:type="spellEnd"/>
      <w:r w:rsidR="004533DC" w:rsidRPr="00C9093C">
        <w:rPr>
          <w:sz w:val="22"/>
          <w:szCs w:val="22"/>
        </w:rPr>
        <w:t xml:space="preserve"> neprimerane nízkou cenou a ich náklady sú v skutočnosti zahrnuté pod inými položkami.</w:t>
      </w:r>
    </w:p>
    <w:p w14:paraId="09186F45" w14:textId="17193A87" w:rsidR="00EB541C" w:rsidRPr="009559CB" w:rsidRDefault="00EB541C" w:rsidP="00EB541C">
      <w:pPr>
        <w:pStyle w:val="Zkladntext"/>
        <w:spacing w:after="160"/>
        <w:rPr>
          <w:rFonts w:cstheme="minorHAnsi"/>
          <w:sz w:val="22"/>
          <w:szCs w:val="22"/>
        </w:rPr>
      </w:pPr>
      <w:r w:rsidRPr="009559CB">
        <w:rPr>
          <w:rFonts w:cstheme="minorHAnsi"/>
          <w:sz w:val="22"/>
          <w:szCs w:val="22"/>
        </w:rPr>
        <w:t xml:space="preserve"> </w:t>
      </w:r>
      <w:r w:rsidR="00EA0BF4">
        <w:rPr>
          <w:rFonts w:cstheme="minorHAnsi"/>
          <w:sz w:val="22"/>
          <w:szCs w:val="22"/>
        </w:rPr>
        <w:t xml:space="preserve">V prípade výdavkov, kde </w:t>
      </w:r>
      <w:r w:rsidRPr="009559CB">
        <w:rPr>
          <w:rFonts w:cstheme="minorHAnsi"/>
          <w:sz w:val="22"/>
          <w:szCs w:val="22"/>
        </w:rPr>
        <w:t xml:space="preserve">výsledkom VO, resp. obstarávania </w:t>
      </w:r>
      <w:r w:rsidR="00EA0BF4">
        <w:rPr>
          <w:rFonts w:cstheme="minorHAnsi"/>
          <w:sz w:val="22"/>
          <w:szCs w:val="22"/>
        </w:rPr>
        <w:t xml:space="preserve">je </w:t>
      </w:r>
      <w:r w:rsidRPr="009559CB">
        <w:rPr>
          <w:rFonts w:cstheme="minorHAnsi"/>
          <w:sz w:val="22"/>
          <w:szCs w:val="22"/>
        </w:rPr>
        <w:t>rámcová dohoda uzavretá s viacerými uchádzačmi alebo sa zákazka zadáva s využitím dynamického nákupného systému, sa</w:t>
      </w:r>
      <w:r w:rsidR="00EA0BF4">
        <w:rPr>
          <w:rFonts w:cstheme="minorHAnsi"/>
          <w:sz w:val="22"/>
          <w:szCs w:val="22"/>
        </w:rPr>
        <w:t xml:space="preserve"> hospodárnosť výdavkov</w:t>
      </w:r>
      <w:r w:rsidRPr="009559CB">
        <w:rPr>
          <w:rFonts w:cstheme="minorHAnsi"/>
          <w:sz w:val="22"/>
          <w:szCs w:val="22"/>
        </w:rPr>
        <w:t xml:space="preserve"> posudzuje vo vzťahu k jednotlivým čiastkovým zákazkám</w:t>
      </w:r>
      <w:r w:rsidR="00BA3DF6">
        <w:rPr>
          <w:rFonts w:cstheme="minorHAnsi"/>
          <w:sz w:val="22"/>
          <w:szCs w:val="22"/>
        </w:rPr>
        <w:t xml:space="preserve">. </w:t>
      </w:r>
    </w:p>
    <w:p w14:paraId="0A3D03C1" w14:textId="77777777" w:rsidR="00C9093C" w:rsidRDefault="00C9093C" w:rsidP="00806FF1">
      <w:pPr>
        <w:pStyle w:val="SRKNorm"/>
        <w:numPr>
          <w:ilvl w:val="0"/>
          <w:numId w:val="0"/>
        </w:numPr>
        <w:spacing w:before="0" w:after="16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</w:p>
    <w:p w14:paraId="3700F051" w14:textId="77777777" w:rsidR="00C9093C" w:rsidRDefault="00C9093C" w:rsidP="00806FF1">
      <w:pPr>
        <w:pStyle w:val="SRKNorm"/>
        <w:numPr>
          <w:ilvl w:val="0"/>
          <w:numId w:val="0"/>
        </w:numPr>
        <w:spacing w:before="0" w:after="16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</w:p>
    <w:p w14:paraId="09714DA9" w14:textId="7E69A23D" w:rsidR="00806FF1" w:rsidRPr="00C9093C" w:rsidRDefault="00053993" w:rsidP="00806FF1">
      <w:pPr>
        <w:pStyle w:val="SRKNorm"/>
        <w:numPr>
          <w:ilvl w:val="0"/>
          <w:numId w:val="0"/>
        </w:numPr>
        <w:spacing w:before="0" w:after="16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  <w:r w:rsidRPr="00C9093C">
        <w:rPr>
          <w:rFonts w:asciiTheme="minorHAnsi" w:hAnsiTheme="minorHAnsi" w:cstheme="minorHAnsi"/>
          <w:sz w:val="22"/>
          <w:szCs w:val="22"/>
        </w:rPr>
        <w:t xml:space="preserve">Poskytovateľ posudzuje oprávnenosť výdavkov z hľadiska hospodárnosti </w:t>
      </w:r>
      <w:r w:rsidRPr="00C9093C">
        <w:rPr>
          <w:rFonts w:asciiTheme="minorHAnsi" w:hAnsiTheme="minorHAnsi" w:cstheme="minorHAnsi"/>
          <w:b/>
          <w:bCs/>
          <w:sz w:val="22"/>
          <w:szCs w:val="22"/>
        </w:rPr>
        <w:t>aspoň v jednej</w:t>
      </w:r>
      <w:r w:rsidRPr="00C9093C">
        <w:rPr>
          <w:rFonts w:asciiTheme="minorHAnsi" w:hAnsiTheme="minorHAnsi" w:cstheme="minorHAnsi"/>
          <w:sz w:val="22"/>
          <w:szCs w:val="22"/>
        </w:rPr>
        <w:t xml:space="preserve"> z týchto etáp</w:t>
      </w:r>
    </w:p>
    <w:p w14:paraId="5ABD0A95" w14:textId="51BD4D84" w:rsidR="00806FF1" w:rsidRPr="00C9093C" w:rsidRDefault="00806FF1" w:rsidP="00806FF1">
      <w:pPr>
        <w:pStyle w:val="Odsekzoznamu"/>
        <w:numPr>
          <w:ilvl w:val="0"/>
          <w:numId w:val="14"/>
        </w:numPr>
        <w:spacing w:after="160" w:line="276" w:lineRule="auto"/>
        <w:rPr>
          <w:sz w:val="22"/>
          <w:szCs w:val="22"/>
        </w:rPr>
      </w:pPr>
      <w:r w:rsidRPr="00C9093C">
        <w:rPr>
          <w:sz w:val="22"/>
          <w:szCs w:val="22"/>
        </w:rPr>
        <w:t>konani</w:t>
      </w:r>
      <w:r w:rsidR="00BC6A52" w:rsidRPr="00C9093C">
        <w:rPr>
          <w:sz w:val="22"/>
          <w:szCs w:val="22"/>
        </w:rPr>
        <w:t>a</w:t>
      </w:r>
      <w:r w:rsidRPr="00C9093C">
        <w:rPr>
          <w:sz w:val="22"/>
          <w:szCs w:val="22"/>
        </w:rPr>
        <w:t xml:space="preserve"> o </w:t>
      </w:r>
      <w:r w:rsidR="00CD0162" w:rsidRPr="00C9093C">
        <w:rPr>
          <w:sz w:val="22"/>
          <w:szCs w:val="22"/>
        </w:rPr>
        <w:t>žiadosti o poskytnutie NFP (ďalej len „konanie o </w:t>
      </w:r>
      <w:proofErr w:type="spellStart"/>
      <w:r w:rsidRPr="00C9093C">
        <w:rPr>
          <w:sz w:val="22"/>
          <w:szCs w:val="22"/>
        </w:rPr>
        <w:t>ŽoNFP</w:t>
      </w:r>
      <w:proofErr w:type="spellEnd"/>
      <w:r w:rsidR="00CD0162" w:rsidRPr="00C9093C">
        <w:rPr>
          <w:sz w:val="22"/>
          <w:szCs w:val="22"/>
        </w:rPr>
        <w:t>“)</w:t>
      </w:r>
      <w:r w:rsidRPr="00C9093C">
        <w:rPr>
          <w:sz w:val="22"/>
          <w:szCs w:val="22"/>
        </w:rPr>
        <w:t>,</w:t>
      </w:r>
      <w:r w:rsidR="00942D6D" w:rsidRPr="00C9093C">
        <w:rPr>
          <w:sz w:val="22"/>
          <w:szCs w:val="22"/>
        </w:rPr>
        <w:t xml:space="preserve"> resp. pred podpisom zmluvy o poskytnutí NFP,</w:t>
      </w:r>
      <w:r w:rsidRPr="00C9093C" w:rsidDel="00052B61">
        <w:rPr>
          <w:sz w:val="22"/>
          <w:szCs w:val="22"/>
        </w:rPr>
        <w:t xml:space="preserve"> </w:t>
      </w:r>
    </w:p>
    <w:p w14:paraId="58687E05" w14:textId="57A44493" w:rsidR="00335016" w:rsidRPr="00C9093C" w:rsidRDefault="00806FF1" w:rsidP="00335016">
      <w:pPr>
        <w:pStyle w:val="Odsekzoznamu"/>
        <w:numPr>
          <w:ilvl w:val="0"/>
          <w:numId w:val="14"/>
        </w:numPr>
        <w:spacing w:after="160" w:line="276" w:lineRule="auto"/>
        <w:rPr>
          <w:rFonts w:eastAsiaTheme="minorHAnsi"/>
          <w:sz w:val="22"/>
          <w:szCs w:val="22"/>
        </w:rPr>
      </w:pPr>
      <w:r w:rsidRPr="00C9093C">
        <w:rPr>
          <w:sz w:val="22"/>
          <w:szCs w:val="22"/>
        </w:rPr>
        <w:t>realizáci</w:t>
      </w:r>
      <w:r w:rsidR="00BC6A52" w:rsidRPr="00C9093C">
        <w:rPr>
          <w:sz w:val="22"/>
          <w:szCs w:val="22"/>
        </w:rPr>
        <w:t>e</w:t>
      </w:r>
      <w:r w:rsidRPr="00C9093C">
        <w:rPr>
          <w:sz w:val="22"/>
          <w:szCs w:val="22"/>
        </w:rPr>
        <w:t xml:space="preserve"> projektu –</w:t>
      </w:r>
      <w:r w:rsidR="00C9093C">
        <w:rPr>
          <w:sz w:val="22"/>
          <w:szCs w:val="22"/>
        </w:rPr>
        <w:t xml:space="preserve"> </w:t>
      </w:r>
      <w:r w:rsidR="00CA0DAA" w:rsidRPr="00C9093C">
        <w:rPr>
          <w:sz w:val="22"/>
          <w:szCs w:val="22"/>
        </w:rPr>
        <w:t xml:space="preserve">úplná </w:t>
      </w:r>
      <w:r w:rsidRPr="00C9093C">
        <w:rPr>
          <w:sz w:val="22"/>
          <w:szCs w:val="22"/>
        </w:rPr>
        <w:t xml:space="preserve">finančná kontrola </w:t>
      </w:r>
      <w:proofErr w:type="spellStart"/>
      <w:r w:rsidRPr="00C9093C">
        <w:rPr>
          <w:sz w:val="22"/>
          <w:szCs w:val="22"/>
        </w:rPr>
        <w:t>ŽoP</w:t>
      </w:r>
      <w:proofErr w:type="spellEnd"/>
      <w:r w:rsidRPr="00C9093C">
        <w:rPr>
          <w:sz w:val="22"/>
          <w:szCs w:val="22"/>
        </w:rPr>
        <w:t xml:space="preserve"> (prípadne zmenové konanie) alebo finančná kontrola na mieste. </w:t>
      </w:r>
    </w:p>
    <w:p w14:paraId="1E74772F" w14:textId="2A1DDBE7" w:rsidR="00335016" w:rsidRPr="00C9093C" w:rsidRDefault="00335016" w:rsidP="00B4399B">
      <w:pPr>
        <w:spacing w:after="160" w:line="276" w:lineRule="auto"/>
        <w:rPr>
          <w:sz w:val="22"/>
          <w:szCs w:val="22"/>
        </w:rPr>
      </w:pPr>
      <w:r w:rsidRPr="00C9093C">
        <w:rPr>
          <w:bCs/>
          <w:sz w:val="22"/>
          <w:szCs w:val="22"/>
          <w:lang w:bidi="ar-MA"/>
        </w:rPr>
        <w:t xml:space="preserve">Poskytovateľ je povinný overovať hospodárnosť </w:t>
      </w:r>
      <w:r w:rsidRPr="00C9093C">
        <w:rPr>
          <w:b/>
          <w:sz w:val="22"/>
          <w:szCs w:val="22"/>
          <w:lang w:bidi="ar-MA"/>
        </w:rPr>
        <w:t>primerane</w:t>
      </w:r>
      <w:r w:rsidRPr="00C9093C">
        <w:rPr>
          <w:bCs/>
          <w:sz w:val="22"/>
          <w:szCs w:val="22"/>
          <w:lang w:bidi="ar-MA"/>
        </w:rPr>
        <w:t xml:space="preserve"> aj pred podpisom zmluvy o NFP alebo primerane pred relevantnou zmenou zmluvy (t. j. v etape konania o </w:t>
      </w:r>
      <w:proofErr w:type="spellStart"/>
      <w:r w:rsidRPr="00C9093C">
        <w:rPr>
          <w:bCs/>
          <w:sz w:val="22"/>
          <w:szCs w:val="22"/>
          <w:lang w:bidi="ar-MA"/>
        </w:rPr>
        <w:t>ŽoNFP</w:t>
      </w:r>
      <w:proofErr w:type="spellEnd"/>
      <w:r w:rsidRPr="00C9093C">
        <w:rPr>
          <w:bCs/>
          <w:sz w:val="22"/>
          <w:szCs w:val="22"/>
          <w:lang w:bidi="ar-MA"/>
        </w:rPr>
        <w:t xml:space="preserve"> / v etape overovania ďalších skutočností týkajúcich sa poskytnutia príspevku overovaných pred podpisom zmluvy o poskytnutí NFP a pri zmenovom konaní), </w:t>
      </w:r>
      <w:r w:rsidRPr="00C9093C">
        <w:rPr>
          <w:b/>
          <w:sz w:val="22"/>
          <w:szCs w:val="22"/>
          <w:lang w:bidi="ar-MA"/>
        </w:rPr>
        <w:t>pričom využije tie nástroje, ktoré má v tejto etape k dispozícii</w:t>
      </w:r>
      <w:r w:rsidRPr="00C9093C">
        <w:rPr>
          <w:bCs/>
          <w:sz w:val="22"/>
          <w:szCs w:val="22"/>
          <w:lang w:bidi="ar-MA"/>
        </w:rPr>
        <w:t>. P</w:t>
      </w:r>
      <w:r w:rsidRPr="00C9093C">
        <w:rPr>
          <w:sz w:val="22"/>
          <w:szCs w:val="22"/>
        </w:rPr>
        <w:t xml:space="preserve">rípadne je v tejto fáze postačujúce, ak má Poskytovateľ nastavenú výzvu a postupy preplácania výdavkov </w:t>
      </w:r>
      <w:r w:rsidRPr="00C9093C">
        <w:rPr>
          <w:bCs/>
          <w:sz w:val="22"/>
          <w:szCs w:val="22"/>
        </w:rPr>
        <w:t>dostatočne a vyhovujúco,</w:t>
      </w:r>
      <w:r w:rsidRPr="00C9093C">
        <w:rPr>
          <w:sz w:val="22"/>
          <w:szCs w:val="22"/>
        </w:rPr>
        <w:t xml:space="preserve"> pričom tieto postupy v komplexnosti poskytujú dostatočné uistenie o hospodárnosti výdavkov, Poskytovateľ nie je povinný v tejto fáze aplikovať  dodatočné nástroje overovania.</w:t>
      </w:r>
    </w:p>
    <w:p w14:paraId="4E1E0277" w14:textId="3319EDDD" w:rsidR="000E3365" w:rsidRPr="00C9093C" w:rsidRDefault="000E3365" w:rsidP="00B4399B">
      <w:pPr>
        <w:spacing w:after="160" w:line="276" w:lineRule="auto"/>
        <w:rPr>
          <w:sz w:val="22"/>
          <w:szCs w:val="22"/>
        </w:rPr>
      </w:pPr>
      <w:r w:rsidRPr="00C9093C">
        <w:rPr>
          <w:sz w:val="22"/>
          <w:szCs w:val="22"/>
        </w:rPr>
        <w:t>Overenie hospodárnosti výdavkov je súčasťou finančnej kontroly podľa zákona č. 357/2015 Z. z. vykonávanej zo strany poskytovateľa, pričom môže použiť aj iné nástroje ako tie, ktoré sú uvedené v prílohe č. 2 príručky k oprávnenosti výdavkov, pokiaľ na ich základe získa dostatočné uistenie o hospodárnosti výdavkov.</w:t>
      </w:r>
    </w:p>
    <w:p w14:paraId="78D73C53" w14:textId="066EE155" w:rsidR="00806FF1" w:rsidRPr="00B4399B" w:rsidRDefault="004928C9" w:rsidP="00B4399B">
      <w:pPr>
        <w:spacing w:after="160" w:line="276" w:lineRule="auto"/>
        <w:rPr>
          <w:rFonts w:eastAsiaTheme="minorHAnsi"/>
          <w:sz w:val="22"/>
          <w:szCs w:val="22"/>
        </w:rPr>
      </w:pPr>
      <w:r>
        <w:rPr>
          <w:sz w:val="22"/>
          <w:szCs w:val="22"/>
        </w:rPr>
        <w:t>P</w:t>
      </w:r>
      <w:r w:rsidR="00806FF1" w:rsidRPr="00B4399B">
        <w:rPr>
          <w:sz w:val="22"/>
          <w:szCs w:val="22"/>
        </w:rPr>
        <w:t xml:space="preserve">oskytovateľ </w:t>
      </w:r>
      <w:r>
        <w:rPr>
          <w:sz w:val="22"/>
          <w:szCs w:val="22"/>
        </w:rPr>
        <w:t xml:space="preserve">môže pri </w:t>
      </w:r>
      <w:r w:rsidR="00806FF1" w:rsidRPr="00B4399B">
        <w:rPr>
          <w:sz w:val="22"/>
          <w:szCs w:val="22"/>
        </w:rPr>
        <w:t>over</w:t>
      </w:r>
      <w:r>
        <w:rPr>
          <w:sz w:val="22"/>
          <w:szCs w:val="22"/>
        </w:rPr>
        <w:t>ení</w:t>
      </w:r>
      <w:r w:rsidR="00C9093C">
        <w:rPr>
          <w:sz w:val="22"/>
          <w:szCs w:val="22"/>
        </w:rPr>
        <w:t xml:space="preserve"> </w:t>
      </w:r>
      <w:r w:rsidR="00806FF1" w:rsidRPr="00B4399B">
        <w:rPr>
          <w:sz w:val="22"/>
          <w:szCs w:val="22"/>
        </w:rPr>
        <w:t>hospodárnos</w:t>
      </w:r>
      <w:r>
        <w:rPr>
          <w:sz w:val="22"/>
          <w:szCs w:val="22"/>
        </w:rPr>
        <w:t>ti</w:t>
      </w:r>
      <w:r w:rsidR="00806FF1" w:rsidRPr="00B4399B">
        <w:rPr>
          <w:sz w:val="22"/>
          <w:szCs w:val="22"/>
        </w:rPr>
        <w:t xml:space="preserve"> </w:t>
      </w:r>
      <w:r w:rsidR="00B4399B">
        <w:rPr>
          <w:sz w:val="22"/>
          <w:szCs w:val="22"/>
        </w:rPr>
        <w:t>počas realizácie projektu vychádzať z  overenia</w:t>
      </w:r>
      <w:r w:rsidR="00806FF1" w:rsidRPr="00B4399B">
        <w:rPr>
          <w:sz w:val="22"/>
          <w:szCs w:val="22"/>
        </w:rPr>
        <w:t xml:space="preserve"> </w:t>
      </w:r>
      <w:r>
        <w:rPr>
          <w:sz w:val="22"/>
          <w:szCs w:val="22"/>
        </w:rPr>
        <w:t>hospodárnosti vykonaného v rámci konania o</w:t>
      </w:r>
      <w:r w:rsidR="00942D6D">
        <w:rPr>
          <w:sz w:val="22"/>
          <w:szCs w:val="22"/>
        </w:rPr>
        <w:t> </w:t>
      </w:r>
      <w:proofErr w:type="spellStart"/>
      <w:r>
        <w:rPr>
          <w:sz w:val="22"/>
          <w:szCs w:val="22"/>
        </w:rPr>
        <w:t>ŽoNFP</w:t>
      </w:r>
      <w:proofErr w:type="spellEnd"/>
      <w:r w:rsidR="00942D6D">
        <w:rPr>
          <w:sz w:val="22"/>
          <w:szCs w:val="22"/>
        </w:rPr>
        <w:t xml:space="preserve"> alebo pred podpisom zmluvy o poskytnutí NFP</w:t>
      </w:r>
      <w:r>
        <w:rPr>
          <w:sz w:val="22"/>
          <w:szCs w:val="22"/>
        </w:rPr>
        <w:t xml:space="preserve"> </w:t>
      </w:r>
      <w:r w:rsidR="00806FF1" w:rsidRPr="00B4399B">
        <w:rPr>
          <w:sz w:val="22"/>
          <w:szCs w:val="22"/>
        </w:rPr>
        <w:t xml:space="preserve">za predpokladu, že vykonané overenie hospodárnosti považuje poskytovateľ za dostatočné a zároveň </w:t>
      </w:r>
      <w:r w:rsidR="00B4399B">
        <w:rPr>
          <w:sz w:val="22"/>
          <w:szCs w:val="22"/>
        </w:rPr>
        <w:t>overí splnenie podmienky</w:t>
      </w:r>
      <w:r w:rsidR="00806FF1" w:rsidRPr="00B4399B">
        <w:rPr>
          <w:sz w:val="22"/>
          <w:szCs w:val="22"/>
        </w:rPr>
        <w:t>, že sa neobjavili nové skutočnosti</w:t>
      </w:r>
      <w:r w:rsidR="00806FF1" w:rsidRPr="00C46C9D">
        <w:rPr>
          <w:rStyle w:val="Odkaznapoznmkupodiarou"/>
          <w:sz w:val="22"/>
          <w:szCs w:val="22"/>
        </w:rPr>
        <w:footnoteReference w:id="2"/>
      </w:r>
      <w:r w:rsidR="00806FF1" w:rsidRPr="00B4399B">
        <w:rPr>
          <w:sz w:val="22"/>
          <w:szCs w:val="22"/>
        </w:rPr>
        <w:t>, ktoré by mali vplyv na posúdenie hospodárnosti výdavkov.</w:t>
      </w:r>
      <w:r w:rsidR="00806FF1" w:rsidRPr="00B4399B">
        <w:rPr>
          <w:rFonts w:eastAsiaTheme="minorHAnsi"/>
          <w:sz w:val="22"/>
          <w:szCs w:val="22"/>
        </w:rPr>
        <w:t xml:space="preserve"> </w:t>
      </w:r>
    </w:p>
    <w:p w14:paraId="74323FF3" w14:textId="3E90AC42" w:rsidR="00806FF1" w:rsidRDefault="00806FF1" w:rsidP="00806FF1">
      <w:pPr>
        <w:spacing w:after="160" w:line="276" w:lineRule="auto"/>
        <w:rPr>
          <w:sz w:val="22"/>
          <w:szCs w:val="22"/>
        </w:rPr>
      </w:pPr>
      <w:r w:rsidRPr="00C9093C">
        <w:rPr>
          <w:sz w:val="22"/>
          <w:szCs w:val="22"/>
        </w:rPr>
        <w:t xml:space="preserve">Na zabezpečenie </w:t>
      </w:r>
      <w:r w:rsidR="00AF1C69" w:rsidRPr="00C9093C">
        <w:rPr>
          <w:sz w:val="22"/>
          <w:szCs w:val="22"/>
        </w:rPr>
        <w:t xml:space="preserve">overenie </w:t>
      </w:r>
      <w:r w:rsidRPr="00C9093C">
        <w:rPr>
          <w:sz w:val="22"/>
          <w:szCs w:val="22"/>
        </w:rPr>
        <w:t xml:space="preserve">hospodárnosti </w:t>
      </w:r>
      <w:r w:rsidR="008424BC" w:rsidRPr="00C9093C">
        <w:rPr>
          <w:sz w:val="22"/>
          <w:szCs w:val="22"/>
        </w:rPr>
        <w:t xml:space="preserve">vynakladaných výdavkov </w:t>
      </w:r>
      <w:r w:rsidRPr="00C9093C">
        <w:rPr>
          <w:sz w:val="22"/>
          <w:szCs w:val="22"/>
        </w:rPr>
        <w:t>v</w:t>
      </w:r>
      <w:r w:rsidR="009C59F7" w:rsidRPr="00C9093C">
        <w:rPr>
          <w:sz w:val="22"/>
          <w:szCs w:val="22"/>
        </w:rPr>
        <w:t xml:space="preserve"> rámci</w:t>
      </w:r>
      <w:r w:rsidRPr="00C9093C">
        <w:rPr>
          <w:sz w:val="22"/>
          <w:szCs w:val="22"/>
        </w:rPr>
        <w:t> </w:t>
      </w:r>
      <w:r w:rsidR="008424BC" w:rsidRPr="00C9093C">
        <w:rPr>
          <w:sz w:val="22"/>
          <w:szCs w:val="22"/>
        </w:rPr>
        <w:t>proces</w:t>
      </w:r>
      <w:r w:rsidR="009C59F7" w:rsidRPr="00C9093C">
        <w:rPr>
          <w:sz w:val="22"/>
          <w:szCs w:val="22"/>
        </w:rPr>
        <w:t>u</w:t>
      </w:r>
      <w:r w:rsidRPr="00C9093C">
        <w:rPr>
          <w:sz w:val="22"/>
          <w:szCs w:val="22"/>
        </w:rPr>
        <w:t xml:space="preserve"> </w:t>
      </w:r>
      <w:r w:rsidR="009C59F7" w:rsidRPr="00C9093C">
        <w:rPr>
          <w:sz w:val="22"/>
          <w:szCs w:val="22"/>
        </w:rPr>
        <w:t>konania o</w:t>
      </w:r>
      <w:r w:rsidR="00063EFA" w:rsidRPr="00C9093C">
        <w:rPr>
          <w:sz w:val="22"/>
          <w:szCs w:val="22"/>
        </w:rPr>
        <w:t> </w:t>
      </w:r>
      <w:proofErr w:type="spellStart"/>
      <w:r w:rsidR="00AF1C69" w:rsidRPr="00C9093C">
        <w:rPr>
          <w:sz w:val="22"/>
          <w:szCs w:val="22"/>
        </w:rPr>
        <w:t>ŽoNFP</w:t>
      </w:r>
      <w:proofErr w:type="spellEnd"/>
      <w:r w:rsidR="00063EFA" w:rsidRPr="00C9093C">
        <w:rPr>
          <w:sz w:val="22"/>
          <w:szCs w:val="22"/>
        </w:rPr>
        <w:t>,</w:t>
      </w:r>
      <w:r w:rsidRPr="00C9093C">
        <w:rPr>
          <w:sz w:val="22"/>
          <w:szCs w:val="22"/>
        </w:rPr>
        <w:t xml:space="preserve"> </w:t>
      </w:r>
      <w:r w:rsidR="00063EFA" w:rsidRPr="00C9093C">
        <w:rPr>
          <w:sz w:val="22"/>
          <w:szCs w:val="22"/>
        </w:rPr>
        <w:t xml:space="preserve">resp. pred podpisom zmluvy o poskytnutí o NFP </w:t>
      </w:r>
      <w:r w:rsidRPr="00C9093C">
        <w:rPr>
          <w:sz w:val="22"/>
          <w:szCs w:val="22"/>
        </w:rPr>
        <w:t>má poskytovateľ v maximálnej možnej miere využívať skúsenosti a dáta z predchádzajúcich období, využívať limity, benchmarky</w:t>
      </w:r>
      <w:r w:rsidR="00757EED" w:rsidRPr="00C9093C">
        <w:rPr>
          <w:sz w:val="22"/>
          <w:szCs w:val="22"/>
        </w:rPr>
        <w:t xml:space="preserve"> </w:t>
      </w:r>
      <w:r w:rsidRPr="00C9093C">
        <w:rPr>
          <w:sz w:val="22"/>
          <w:szCs w:val="22"/>
        </w:rPr>
        <w:t>alebo iné adekvátne nástroje.</w:t>
      </w:r>
    </w:p>
    <w:p w14:paraId="46CC3A99" w14:textId="133DB1F8" w:rsidR="00806FF1" w:rsidRDefault="00806FF1" w:rsidP="00806FF1">
      <w:pPr>
        <w:spacing w:after="160" w:line="276" w:lineRule="auto"/>
        <w:rPr>
          <w:rStyle w:val="Vrazn"/>
          <w:b w:val="0"/>
        </w:rPr>
      </w:pPr>
      <w:r w:rsidRPr="00C46C9D">
        <w:rPr>
          <w:sz w:val="22"/>
          <w:szCs w:val="22"/>
        </w:rPr>
        <w:t>V</w:t>
      </w:r>
      <w:r>
        <w:rPr>
          <w:sz w:val="22"/>
          <w:szCs w:val="22"/>
        </w:rPr>
        <w:t xml:space="preserve"> tomto </w:t>
      </w:r>
      <w:r w:rsidR="00985BE8">
        <w:rPr>
          <w:sz w:val="22"/>
          <w:szCs w:val="22"/>
        </w:rPr>
        <w:t>dokumente</w:t>
      </w:r>
      <w:r w:rsidRPr="00C46C9D">
        <w:rPr>
          <w:sz w:val="22"/>
          <w:szCs w:val="22"/>
        </w:rPr>
        <w:t xml:space="preserve"> sú definované</w:t>
      </w:r>
      <w:r w:rsidR="00AF1C69">
        <w:rPr>
          <w:sz w:val="22"/>
          <w:szCs w:val="22"/>
        </w:rPr>
        <w:t xml:space="preserve"> niektoré z najpoužívanejších nástrojov</w:t>
      </w:r>
      <w:r w:rsidRPr="00C46C9D">
        <w:rPr>
          <w:sz w:val="22"/>
          <w:szCs w:val="22"/>
        </w:rPr>
        <w:t xml:space="preserve"> na overenie hospodárnosti výdavkov. Tieto nástroje však nie sú jediné možné a poskytovateľ môže využiť aj ďalšie relevantné nástroje. Ak poskytovateľ nedokáže </w:t>
      </w:r>
      <w:r w:rsidR="008B20D6">
        <w:rPr>
          <w:sz w:val="22"/>
          <w:szCs w:val="22"/>
        </w:rPr>
        <w:t xml:space="preserve">na základe </w:t>
      </w:r>
      <w:r w:rsidRPr="00C46C9D">
        <w:rPr>
          <w:sz w:val="22"/>
          <w:szCs w:val="22"/>
        </w:rPr>
        <w:t xml:space="preserve"> podkladov doručených od </w:t>
      </w:r>
      <w:r w:rsidR="003168B5">
        <w:rPr>
          <w:sz w:val="22"/>
          <w:szCs w:val="22"/>
        </w:rPr>
        <w:t xml:space="preserve">žiadateľa/ </w:t>
      </w:r>
      <w:r w:rsidRPr="00C46C9D">
        <w:rPr>
          <w:sz w:val="22"/>
          <w:szCs w:val="22"/>
        </w:rPr>
        <w:t xml:space="preserve">prijímateľa aplikovať ani jeden z dostupných nástrojov overovania hospodárnosti výdavkov, vyzve </w:t>
      </w:r>
      <w:r w:rsidR="003168B5">
        <w:rPr>
          <w:sz w:val="22"/>
          <w:szCs w:val="22"/>
        </w:rPr>
        <w:t xml:space="preserve">žiadateľa/ </w:t>
      </w:r>
      <w:r w:rsidRPr="00C46C9D">
        <w:rPr>
          <w:sz w:val="22"/>
          <w:szCs w:val="22"/>
        </w:rPr>
        <w:t>prijímateľa na predloženie dodatočných podkladov</w:t>
      </w:r>
      <w:r w:rsidR="005A6210">
        <w:rPr>
          <w:sz w:val="22"/>
          <w:szCs w:val="22"/>
        </w:rPr>
        <w:t xml:space="preserve"> preukazujúcich obvyklú hodnotu alebo primeranosť</w:t>
      </w:r>
      <w:r w:rsidRPr="00C46C9D">
        <w:rPr>
          <w:sz w:val="22"/>
          <w:szCs w:val="22"/>
        </w:rPr>
        <w:t xml:space="preserve"> výdavkov, napr. odborného/ znaleckého posudku vyprac</w:t>
      </w:r>
      <w:r w:rsidR="00FC6629">
        <w:rPr>
          <w:sz w:val="22"/>
          <w:szCs w:val="22"/>
        </w:rPr>
        <w:t>ovaného nezávislou inštitúciou</w:t>
      </w:r>
      <w:r w:rsidR="005A6210">
        <w:rPr>
          <w:sz w:val="22"/>
          <w:szCs w:val="22"/>
        </w:rPr>
        <w:t xml:space="preserve"> (</w:t>
      </w:r>
      <w:r w:rsidR="00FC6629">
        <w:rPr>
          <w:sz w:val="22"/>
          <w:szCs w:val="22"/>
        </w:rPr>
        <w:t>ako napr. verejná vysoká škola, vedecký ústav a pod</w:t>
      </w:r>
      <w:r w:rsidRPr="00C46C9D">
        <w:rPr>
          <w:sz w:val="22"/>
          <w:szCs w:val="22"/>
        </w:rPr>
        <w:t>.</w:t>
      </w:r>
      <w:r w:rsidR="005A6210">
        <w:rPr>
          <w:sz w:val="22"/>
          <w:szCs w:val="22"/>
        </w:rPr>
        <w:t>), ktoré poskytnú podklad pre posúdenie hospodárnosti konkrétnych výdavkov.</w:t>
      </w:r>
      <w:r w:rsidR="00BC6A52">
        <w:rPr>
          <w:sz w:val="22"/>
          <w:szCs w:val="22"/>
        </w:rPr>
        <w:t xml:space="preserve"> </w:t>
      </w:r>
    </w:p>
    <w:p w14:paraId="5127D9CD" w14:textId="4C419C9A" w:rsidR="005A4C40" w:rsidRPr="000D7FD5" w:rsidRDefault="00BC6A52" w:rsidP="00806FF1">
      <w:pPr>
        <w:spacing w:after="160" w:line="276" w:lineRule="auto"/>
        <w:rPr>
          <w:rStyle w:val="Vrazn"/>
          <w:b w:val="0"/>
          <w:sz w:val="22"/>
          <w:szCs w:val="22"/>
        </w:rPr>
      </w:pPr>
      <w:r w:rsidRPr="00BC6A52">
        <w:rPr>
          <w:rStyle w:val="Vrazn"/>
          <w:b w:val="0"/>
          <w:sz w:val="22"/>
          <w:szCs w:val="22"/>
        </w:rPr>
        <w:t xml:space="preserve">V prípadoch, ak ide o výdavky na mzdy alebo iné výdavky, ktoré nie sú predmetom </w:t>
      </w:r>
      <w:r w:rsidR="0003612E">
        <w:rPr>
          <w:rStyle w:val="Vrazn"/>
          <w:b w:val="0"/>
          <w:sz w:val="22"/>
          <w:szCs w:val="22"/>
        </w:rPr>
        <w:t>verejného obstarávania / obstarávania</w:t>
      </w:r>
      <w:r w:rsidR="00A56803">
        <w:rPr>
          <w:rStyle w:val="Vrazn"/>
          <w:b w:val="0"/>
          <w:sz w:val="22"/>
          <w:szCs w:val="22"/>
        </w:rPr>
        <w:t xml:space="preserve"> (napr. mzdy, odpisy, cestovné náhrady)</w:t>
      </w:r>
      <w:r w:rsidRPr="00BC6A52">
        <w:rPr>
          <w:rStyle w:val="Vrazn"/>
          <w:b w:val="0"/>
          <w:sz w:val="22"/>
          <w:szCs w:val="22"/>
        </w:rPr>
        <w:t xml:space="preserve">, poskytovateľ </w:t>
      </w:r>
      <w:r w:rsidR="00A56803">
        <w:rPr>
          <w:rStyle w:val="Vrazn"/>
          <w:b w:val="0"/>
          <w:sz w:val="22"/>
          <w:szCs w:val="22"/>
        </w:rPr>
        <w:t xml:space="preserve">overí ich hospodárnosť prostredníctvom relevantných podkladov preukazujúcich, že výška daných výdavkov je pre dané miesto, čas a obdobné plnenie obvyklá a primeraná trhovým podmienkam. V tejto súvislostí môže </w:t>
      </w:r>
      <w:r w:rsidRPr="00BC6A52">
        <w:rPr>
          <w:rStyle w:val="Vrazn"/>
          <w:b w:val="0"/>
          <w:sz w:val="22"/>
          <w:szCs w:val="22"/>
        </w:rPr>
        <w:t>požiada</w:t>
      </w:r>
      <w:r w:rsidR="00A56803">
        <w:rPr>
          <w:rStyle w:val="Vrazn"/>
          <w:b w:val="0"/>
          <w:sz w:val="22"/>
          <w:szCs w:val="22"/>
        </w:rPr>
        <w:t>ť</w:t>
      </w:r>
      <w:r w:rsidRPr="00BC6A52">
        <w:rPr>
          <w:rStyle w:val="Vrazn"/>
          <w:b w:val="0"/>
          <w:sz w:val="22"/>
          <w:szCs w:val="22"/>
        </w:rPr>
        <w:t xml:space="preserve"> </w:t>
      </w:r>
      <w:r w:rsidR="003168B5">
        <w:rPr>
          <w:rStyle w:val="Vrazn"/>
          <w:b w:val="0"/>
          <w:sz w:val="22"/>
          <w:szCs w:val="22"/>
        </w:rPr>
        <w:t xml:space="preserve">žiadateľa/ </w:t>
      </w:r>
      <w:r w:rsidRPr="00BC6A52">
        <w:rPr>
          <w:rStyle w:val="Vrazn"/>
          <w:b w:val="0"/>
          <w:sz w:val="22"/>
          <w:szCs w:val="22"/>
        </w:rPr>
        <w:t>prijímateľa o predloženie relevantných podkladov</w:t>
      </w:r>
      <w:r w:rsidR="00A56803">
        <w:rPr>
          <w:rStyle w:val="Vrazn"/>
          <w:b w:val="0"/>
          <w:sz w:val="22"/>
          <w:szCs w:val="22"/>
        </w:rPr>
        <w:t xml:space="preserve">, </w:t>
      </w:r>
      <w:r w:rsidRPr="00BC6A52">
        <w:rPr>
          <w:rStyle w:val="Vrazn"/>
          <w:b w:val="0"/>
          <w:sz w:val="22"/>
          <w:szCs w:val="22"/>
        </w:rPr>
        <w:t xml:space="preserve">napríklad mzdová politika zamestnávateľa, interné platové smernice, výplatné pásky iných zamestnancov s podobnou agendou a zaradením,  trhové porovnania cien, získané ponuky od viacerých dodávateľov, alebo doklady preukazujúce </w:t>
      </w:r>
      <w:r w:rsidRPr="000D7FD5">
        <w:rPr>
          <w:rStyle w:val="Vrazn"/>
          <w:b w:val="0"/>
          <w:sz w:val="22"/>
          <w:szCs w:val="22"/>
        </w:rPr>
        <w:t>jedinečnosť a opodstatnenosť voľby konkrétneho riešenia/dodávateľa.</w:t>
      </w:r>
      <w:r w:rsidR="00911F91">
        <w:rPr>
          <w:rStyle w:val="Vrazn"/>
          <w:b w:val="0"/>
          <w:sz w:val="22"/>
          <w:szCs w:val="22"/>
        </w:rPr>
        <w:t xml:space="preserve"> </w:t>
      </w:r>
      <w:r w:rsidR="005A4C40" w:rsidRPr="009F1DA0">
        <w:rPr>
          <w:sz w:val="22"/>
          <w:szCs w:val="22"/>
        </w:rPr>
        <w:t xml:space="preserve">Hospodárnosť </w:t>
      </w:r>
      <w:r w:rsidR="005A4C40" w:rsidRPr="009F1DA0">
        <w:rPr>
          <w:bCs/>
          <w:sz w:val="22"/>
          <w:szCs w:val="22"/>
        </w:rPr>
        <w:t>odpisov</w:t>
      </w:r>
      <w:r w:rsidR="005A4C40" w:rsidRPr="009F1DA0">
        <w:rPr>
          <w:sz w:val="22"/>
          <w:szCs w:val="22"/>
        </w:rPr>
        <w:t xml:space="preserve"> sa neoveruje </w:t>
      </w:r>
      <w:r w:rsidR="000D7FD5" w:rsidRPr="009F1DA0">
        <w:rPr>
          <w:sz w:val="22"/>
          <w:szCs w:val="22"/>
        </w:rPr>
        <w:t>posudzovaním</w:t>
      </w:r>
      <w:r w:rsidR="005A4C40" w:rsidRPr="009F1DA0">
        <w:rPr>
          <w:sz w:val="22"/>
          <w:szCs w:val="22"/>
        </w:rPr>
        <w:t xml:space="preserve"> pôvodného procesu obstarávania majetku, ale zameriava sa výhradne na posúdenie vecnej súvislosti využitia majetku s aktivitami projektu a na správnosť výpočtu alikvotnej časti odpisu pripadajúcej na obdobie a rozsah jeho reálneho zapojenia. Pri </w:t>
      </w:r>
      <w:r w:rsidR="005A4C40" w:rsidRPr="009F1DA0">
        <w:rPr>
          <w:bCs/>
          <w:sz w:val="22"/>
          <w:szCs w:val="22"/>
        </w:rPr>
        <w:t>cestovných náhradách</w:t>
      </w:r>
      <w:r w:rsidR="005A4C40" w:rsidRPr="009F1DA0">
        <w:rPr>
          <w:sz w:val="22"/>
          <w:szCs w:val="22"/>
        </w:rPr>
        <w:t xml:space="preserve"> sa hospodárnosť preukazuje prepojením nevyhnutnosti cesty na dosiahnutie </w:t>
      </w:r>
      <w:r w:rsidR="000D7FD5" w:rsidRPr="009F1DA0">
        <w:rPr>
          <w:sz w:val="22"/>
          <w:szCs w:val="22"/>
        </w:rPr>
        <w:t>cieľov projektu</w:t>
      </w:r>
      <w:r w:rsidR="005A4C40" w:rsidRPr="009F1DA0">
        <w:rPr>
          <w:sz w:val="22"/>
          <w:szCs w:val="22"/>
        </w:rPr>
        <w:t xml:space="preserve"> a dodržaním zákonných limitov náhrad, ktoré sú samy o sebe považované za dostatočný strop hospodárnosti bez potreby ďalšieho dokladovania prieskumu trhu.</w:t>
      </w:r>
    </w:p>
    <w:p w14:paraId="57E9F4A1" w14:textId="56A878B4" w:rsidR="002E7DB3" w:rsidRPr="00CB62FD" w:rsidRDefault="002E7DB3" w:rsidP="00FA4D2F">
      <w:pPr>
        <w:pStyle w:val="Normlnywebov"/>
        <w:jc w:val="both"/>
        <w:rPr>
          <w:sz w:val="22"/>
          <w:szCs w:val="22"/>
        </w:rPr>
      </w:pPr>
      <w:r>
        <w:rPr>
          <w:rStyle w:val="Vrazn"/>
          <w:rFonts w:asciiTheme="minorHAnsi" w:eastAsia="Calibri" w:hAnsiTheme="minorHAnsi" w:cstheme="minorHAnsi"/>
          <w:b w:val="0"/>
          <w:sz w:val="22"/>
          <w:szCs w:val="22"/>
          <w:lang w:eastAsia="en-US"/>
        </w:rPr>
        <w:t xml:space="preserve">V prípade zjednodušeného vykazovania výdavkov poskytovateľ </w:t>
      </w:r>
      <w:r w:rsidR="00775CB6">
        <w:rPr>
          <w:rStyle w:val="Vrazn"/>
          <w:rFonts w:asciiTheme="minorHAnsi" w:eastAsia="Calibri" w:hAnsiTheme="minorHAnsi" w:cstheme="minorHAnsi"/>
          <w:b w:val="0"/>
          <w:sz w:val="22"/>
          <w:szCs w:val="22"/>
          <w:lang w:eastAsia="en-US"/>
        </w:rPr>
        <w:t>zabezpečuje</w:t>
      </w:r>
      <w:r>
        <w:rPr>
          <w:rStyle w:val="Vrazn"/>
          <w:rFonts w:asciiTheme="minorHAnsi" w:eastAsia="Calibri" w:hAnsiTheme="minorHAnsi" w:cstheme="minorHAnsi"/>
          <w:b w:val="0"/>
          <w:sz w:val="22"/>
          <w:szCs w:val="22"/>
          <w:lang w:eastAsia="en-US"/>
        </w:rPr>
        <w:t xml:space="preserve"> hospodárnosť predmetných výdavkov v stanovenej metodike a jej správnej aplikácii</w:t>
      </w:r>
      <w:r>
        <w:rPr>
          <w:rStyle w:val="Odkaznapoznmkupodiarou"/>
          <w:rFonts w:asciiTheme="minorHAnsi" w:eastAsia="Calibri" w:hAnsiTheme="minorHAnsi"/>
          <w:bCs/>
          <w:sz w:val="22"/>
          <w:szCs w:val="22"/>
          <w:lang w:eastAsia="en-US"/>
        </w:rPr>
        <w:footnoteReference w:id="3"/>
      </w:r>
      <w:r>
        <w:rPr>
          <w:rStyle w:val="Vrazn"/>
          <w:rFonts w:asciiTheme="minorHAnsi" w:eastAsia="Calibri" w:hAnsiTheme="minorHAnsi" w:cstheme="minorHAnsi"/>
          <w:b w:val="0"/>
          <w:sz w:val="22"/>
          <w:szCs w:val="22"/>
          <w:lang w:eastAsia="en-US"/>
        </w:rPr>
        <w:t>.</w:t>
      </w:r>
    </w:p>
    <w:p w14:paraId="23F0DA06" w14:textId="77777777" w:rsidR="007265F4" w:rsidRPr="007265F4" w:rsidRDefault="007265F4" w:rsidP="007265F4">
      <w:pPr>
        <w:pStyle w:val="Nadpis1"/>
      </w:pPr>
      <w:bookmarkStart w:id="4" w:name="_Toc229052740"/>
      <w:r w:rsidRPr="007265F4">
        <w:t>Pravidlá overovania hospodárnosti výdavkov</w:t>
      </w:r>
      <w:bookmarkEnd w:id="4"/>
    </w:p>
    <w:p w14:paraId="69E8D4DF" w14:textId="4CDCB834" w:rsidR="007265F4" w:rsidRPr="00AF1C69" w:rsidRDefault="007265F4" w:rsidP="00AF1C69">
      <w:pPr>
        <w:spacing w:after="160" w:line="276" w:lineRule="auto"/>
        <w:rPr>
          <w:sz w:val="22"/>
          <w:szCs w:val="22"/>
        </w:rPr>
      </w:pPr>
      <w:r w:rsidRPr="00AF1C69">
        <w:rPr>
          <w:sz w:val="22"/>
          <w:szCs w:val="22"/>
        </w:rPr>
        <w:t xml:space="preserve">Pre všetky postupy </w:t>
      </w:r>
      <w:r w:rsidR="00806FF1" w:rsidRPr="00AF1C69">
        <w:rPr>
          <w:sz w:val="22"/>
          <w:szCs w:val="22"/>
        </w:rPr>
        <w:t xml:space="preserve">overovania hospodárnosti výdavkov </w:t>
      </w:r>
      <w:r w:rsidRPr="00AF1C69">
        <w:rPr>
          <w:sz w:val="22"/>
          <w:szCs w:val="22"/>
        </w:rPr>
        <w:t xml:space="preserve">platí, že </w:t>
      </w:r>
      <w:r w:rsidR="00806FF1" w:rsidRPr="00AF1C69">
        <w:rPr>
          <w:sz w:val="22"/>
          <w:szCs w:val="22"/>
        </w:rPr>
        <w:t>poskytovateľ</w:t>
      </w:r>
      <w:r w:rsidRPr="00AF1C69">
        <w:rPr>
          <w:sz w:val="22"/>
          <w:szCs w:val="22"/>
        </w:rPr>
        <w:t xml:space="preserve"> uchováva všetky podklady viažuce sa k určeniu a/alebo použitiu postupu na overenie hospodárnosti. V prípade stanovenia hospodárnosti formou </w:t>
      </w:r>
      <w:r w:rsidR="00AF1C69">
        <w:rPr>
          <w:sz w:val="22"/>
          <w:szCs w:val="22"/>
        </w:rPr>
        <w:t>určenia limitu alebo benchmarku</w:t>
      </w:r>
      <w:r w:rsidRPr="00AF1C69">
        <w:rPr>
          <w:sz w:val="22"/>
          <w:szCs w:val="22"/>
        </w:rPr>
        <w:t xml:space="preserve">, </w:t>
      </w:r>
      <w:r w:rsidR="00806FF1" w:rsidRPr="00AF1C69">
        <w:rPr>
          <w:sz w:val="22"/>
          <w:szCs w:val="22"/>
        </w:rPr>
        <w:t>poskytovateľ</w:t>
      </w:r>
      <w:r w:rsidRPr="00AF1C69">
        <w:rPr>
          <w:sz w:val="22"/>
          <w:szCs w:val="22"/>
        </w:rPr>
        <w:t xml:space="preserve"> uchováva dokumentáciu, na základe ktorej došlo k určeniu týchto hodnôt a použitiu daného postupu. V prípade využitia ďalších nástrojov sú dokumenty predkladané žiadateľom a/alebo prijímateľom uchovávané ako súčasť </w:t>
      </w:r>
      <w:proofErr w:type="spellStart"/>
      <w:r w:rsidRPr="00AF1C69">
        <w:rPr>
          <w:sz w:val="22"/>
          <w:szCs w:val="22"/>
        </w:rPr>
        <w:t>ŽoNFP</w:t>
      </w:r>
      <w:proofErr w:type="spellEnd"/>
      <w:r w:rsidRPr="00AF1C69">
        <w:rPr>
          <w:sz w:val="22"/>
          <w:szCs w:val="22"/>
        </w:rPr>
        <w:t xml:space="preserve"> alebo projektu, spolu s prípadnými ďalšími dokumentmi, ktoré v procese overovania hospodárnosti získal alebo využil </w:t>
      </w:r>
      <w:r w:rsidR="00806FF1" w:rsidRPr="00AF1C69">
        <w:rPr>
          <w:sz w:val="22"/>
          <w:szCs w:val="22"/>
        </w:rPr>
        <w:t>poskytovateľ</w:t>
      </w:r>
      <w:r w:rsidRPr="00AF1C69">
        <w:rPr>
          <w:sz w:val="22"/>
          <w:szCs w:val="22"/>
        </w:rPr>
        <w:t xml:space="preserve"> (napr. vlastný vykonaný prieskum trhu na úrovni</w:t>
      </w:r>
      <w:r w:rsidR="00BE71B8">
        <w:rPr>
          <w:sz w:val="22"/>
          <w:szCs w:val="22"/>
        </w:rPr>
        <w:t xml:space="preserve"> </w:t>
      </w:r>
      <w:r w:rsidR="005045FA">
        <w:rPr>
          <w:sz w:val="22"/>
          <w:szCs w:val="22"/>
        </w:rPr>
        <w:t>poskytovateľa</w:t>
      </w:r>
      <w:r w:rsidRPr="00AF1C69">
        <w:rPr>
          <w:sz w:val="22"/>
          <w:szCs w:val="22"/>
        </w:rPr>
        <w:t>).</w:t>
      </w:r>
    </w:p>
    <w:p w14:paraId="243B4DCC" w14:textId="6D1E59C9" w:rsidR="00FC6629" w:rsidRPr="00AF1C69" w:rsidRDefault="00FC6629" w:rsidP="00AF1C69">
      <w:pPr>
        <w:suppressAutoHyphens w:val="0"/>
        <w:spacing w:after="160" w:line="276" w:lineRule="auto"/>
        <w:rPr>
          <w:sz w:val="22"/>
          <w:szCs w:val="22"/>
        </w:rPr>
      </w:pPr>
      <w:r w:rsidRPr="00AF1C69">
        <w:rPr>
          <w:sz w:val="22"/>
          <w:szCs w:val="22"/>
        </w:rPr>
        <w:t xml:space="preserve">V prípade, že poskytovateľ na základe nižšie uvedených nástrojov identifikuje </w:t>
      </w:r>
      <w:r w:rsidR="008424BC" w:rsidRPr="00AF1C69">
        <w:rPr>
          <w:sz w:val="22"/>
          <w:szCs w:val="22"/>
        </w:rPr>
        <w:t>ne</w:t>
      </w:r>
      <w:r w:rsidRPr="00AF1C69">
        <w:rPr>
          <w:sz w:val="22"/>
          <w:szCs w:val="22"/>
        </w:rPr>
        <w:t>hospodárnos</w:t>
      </w:r>
      <w:r w:rsidR="008424BC" w:rsidRPr="00AF1C69">
        <w:rPr>
          <w:sz w:val="22"/>
          <w:szCs w:val="22"/>
        </w:rPr>
        <w:t>ť vynaložených výdavkov</w:t>
      </w:r>
      <w:r w:rsidRPr="00AF1C69">
        <w:rPr>
          <w:sz w:val="22"/>
          <w:szCs w:val="22"/>
        </w:rPr>
        <w:t>,</w:t>
      </w:r>
      <w:r w:rsidR="008424BC" w:rsidRPr="00AF1C69">
        <w:rPr>
          <w:sz w:val="22"/>
          <w:szCs w:val="22"/>
        </w:rPr>
        <w:t xml:space="preserve"> pričom prijímateľ sa so zisteniami </w:t>
      </w:r>
      <w:r w:rsidRPr="00AF1C69">
        <w:rPr>
          <w:sz w:val="22"/>
          <w:szCs w:val="22"/>
        </w:rPr>
        <w:t xml:space="preserve">nestotožňuje, môže dať prijímateľ alebo poskytovateľ spracovať znalecký </w:t>
      </w:r>
      <w:r w:rsidR="00F46E30" w:rsidRPr="00AF1C69">
        <w:rPr>
          <w:sz w:val="22"/>
          <w:szCs w:val="22"/>
        </w:rPr>
        <w:t>posudok</w:t>
      </w:r>
      <w:r w:rsidR="001E693A">
        <w:rPr>
          <w:sz w:val="22"/>
          <w:szCs w:val="22"/>
        </w:rPr>
        <w:t xml:space="preserve"> (resp. iný podobný nástroj podľa kapitoly 3.4)</w:t>
      </w:r>
      <w:r w:rsidR="00F46E30" w:rsidRPr="00AF1C69">
        <w:rPr>
          <w:sz w:val="22"/>
          <w:szCs w:val="22"/>
        </w:rPr>
        <w:t xml:space="preserve">. </w:t>
      </w:r>
    </w:p>
    <w:p w14:paraId="12245C56" w14:textId="4A8FF4F9" w:rsidR="007265F4" w:rsidRDefault="007265F4" w:rsidP="00330B3E">
      <w:pPr>
        <w:pStyle w:val="Nadpis3"/>
        <w:numPr>
          <w:ilvl w:val="0"/>
          <w:numId w:val="27"/>
        </w:numPr>
        <w:spacing w:before="0" w:after="160" w:line="276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5" w:name="_Toc117166721"/>
      <w:bookmarkStart w:id="6" w:name="_Toc197500609"/>
      <w:r w:rsidRPr="009559CB">
        <w:rPr>
          <w:rFonts w:asciiTheme="minorHAnsi" w:hAnsiTheme="minorHAnsi" w:cstheme="minorHAnsi"/>
          <w:b/>
          <w:color w:val="auto"/>
          <w:sz w:val="22"/>
          <w:szCs w:val="22"/>
        </w:rPr>
        <w:t>Overovanie hospodárnosti v</w:t>
      </w:r>
      <w:r w:rsidR="000869EF">
        <w:rPr>
          <w:rFonts w:asciiTheme="minorHAnsi" w:hAnsiTheme="minorHAnsi" w:cstheme="minorHAnsi"/>
          <w:b/>
          <w:color w:val="auto"/>
          <w:sz w:val="22"/>
          <w:szCs w:val="22"/>
        </w:rPr>
        <w:t xml:space="preserve"> etape </w:t>
      </w:r>
      <w:r w:rsidRPr="009559CB">
        <w:rPr>
          <w:rFonts w:asciiTheme="minorHAnsi" w:hAnsiTheme="minorHAnsi" w:cstheme="minorHAnsi"/>
          <w:b/>
          <w:color w:val="auto"/>
          <w:sz w:val="22"/>
          <w:szCs w:val="22"/>
        </w:rPr>
        <w:t>konania o</w:t>
      </w:r>
      <w:r w:rsidR="00754CEF">
        <w:rPr>
          <w:rFonts w:asciiTheme="minorHAnsi" w:hAnsiTheme="minorHAnsi" w:cstheme="minorHAnsi"/>
          <w:b/>
          <w:color w:val="auto"/>
          <w:sz w:val="22"/>
          <w:szCs w:val="22"/>
        </w:rPr>
        <w:t> </w:t>
      </w:r>
      <w:proofErr w:type="spellStart"/>
      <w:r w:rsidRPr="009559CB">
        <w:rPr>
          <w:rFonts w:asciiTheme="minorHAnsi" w:hAnsiTheme="minorHAnsi" w:cstheme="minorHAnsi"/>
          <w:b/>
          <w:color w:val="auto"/>
          <w:sz w:val="22"/>
          <w:szCs w:val="22"/>
        </w:rPr>
        <w:t>ŽoNFP</w:t>
      </w:r>
      <w:bookmarkEnd w:id="5"/>
      <w:bookmarkEnd w:id="6"/>
      <w:proofErr w:type="spellEnd"/>
      <w:r w:rsidR="00754CEF">
        <w:rPr>
          <w:rFonts w:asciiTheme="minorHAnsi" w:hAnsiTheme="minorHAnsi" w:cstheme="minorHAnsi"/>
          <w:b/>
          <w:color w:val="auto"/>
          <w:sz w:val="22"/>
          <w:szCs w:val="22"/>
        </w:rPr>
        <w:t>, resp. pred podpisom zmluvy o poskytnutí NFP</w:t>
      </w:r>
    </w:p>
    <w:p w14:paraId="03F2BBC5" w14:textId="1280CFA2" w:rsidR="00330B3E" w:rsidRDefault="00330B3E" w:rsidP="00330B3E">
      <w:pPr>
        <w:rPr>
          <w:sz w:val="22"/>
          <w:szCs w:val="22"/>
        </w:rPr>
      </w:pPr>
      <w:r>
        <w:rPr>
          <w:b/>
          <w:sz w:val="22"/>
          <w:szCs w:val="22"/>
        </w:rPr>
        <w:t>Vo</w:t>
      </w:r>
      <w:r w:rsidRPr="009559CB">
        <w:rPr>
          <w:b/>
          <w:sz w:val="22"/>
          <w:szCs w:val="22"/>
        </w:rPr>
        <w:t xml:space="preserve"> fáze konania o </w:t>
      </w:r>
      <w:proofErr w:type="spellStart"/>
      <w:r w:rsidRPr="009559CB">
        <w:rPr>
          <w:b/>
          <w:sz w:val="22"/>
          <w:szCs w:val="22"/>
        </w:rPr>
        <w:t>ŽoNFP</w:t>
      </w:r>
      <w:proofErr w:type="spellEnd"/>
      <w:r w:rsidRPr="009559C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(odborné hodnotenie, príp. administratívne overovanie) sa </w:t>
      </w:r>
      <w:r w:rsidRPr="009559CB">
        <w:rPr>
          <w:sz w:val="22"/>
          <w:szCs w:val="22"/>
        </w:rPr>
        <w:t>kvalifikovaným posúdením posudzuje adekvátnosť</w:t>
      </w:r>
      <w:r w:rsidRPr="009559CB">
        <w:rPr>
          <w:rStyle w:val="Odkaznapoznmkupodiarou"/>
          <w:rFonts w:cstheme="minorHAnsi"/>
          <w:sz w:val="22"/>
          <w:szCs w:val="22"/>
        </w:rPr>
        <w:footnoteReference w:id="4"/>
      </w:r>
      <w:r w:rsidRPr="009559CB">
        <w:rPr>
          <w:sz w:val="22"/>
          <w:szCs w:val="22"/>
        </w:rPr>
        <w:t xml:space="preserve"> rozpočtu v kontexte projektu ako celku.</w:t>
      </w:r>
      <w:r>
        <w:rPr>
          <w:sz w:val="22"/>
          <w:szCs w:val="22"/>
        </w:rPr>
        <w:t xml:space="preserve"> </w:t>
      </w:r>
    </w:p>
    <w:p w14:paraId="72AA2588" w14:textId="7B33E5A7" w:rsidR="00330B3E" w:rsidRDefault="00330B3E" w:rsidP="00330B3E">
      <w:pPr>
        <w:rPr>
          <w:sz w:val="22"/>
          <w:szCs w:val="22"/>
        </w:rPr>
      </w:pPr>
      <w:r w:rsidRPr="00AA0220">
        <w:rPr>
          <w:sz w:val="22"/>
          <w:szCs w:val="22"/>
        </w:rPr>
        <w:t xml:space="preserve">Ak je podmienkou oprávnenosti výdavkov dodržanie stanoveného </w:t>
      </w:r>
      <w:proofErr w:type="spellStart"/>
      <w:r w:rsidRPr="00AA0220">
        <w:rPr>
          <w:sz w:val="22"/>
          <w:szCs w:val="22"/>
        </w:rPr>
        <w:t>finančného</w:t>
      </w:r>
      <w:r w:rsidR="00AA0220">
        <w:rPr>
          <w:sz w:val="22"/>
          <w:szCs w:val="22"/>
        </w:rPr>
        <w:t>c</w:t>
      </w:r>
      <w:r w:rsidRPr="00AA0220">
        <w:rPr>
          <w:sz w:val="22"/>
          <w:szCs w:val="22"/>
        </w:rPr>
        <w:t>limitu</w:t>
      </w:r>
      <w:proofErr w:type="spellEnd"/>
      <w:r w:rsidRPr="00AA0220">
        <w:rPr>
          <w:sz w:val="22"/>
          <w:szCs w:val="22"/>
        </w:rPr>
        <w:t>, percentuálneho limitu alebo benchmarku, ich splnenie je overené vždy počas konania o</w:t>
      </w:r>
      <w:r w:rsidR="00063EFA" w:rsidRPr="00AA0220">
        <w:rPr>
          <w:sz w:val="22"/>
          <w:szCs w:val="22"/>
        </w:rPr>
        <w:t> </w:t>
      </w:r>
      <w:proofErr w:type="spellStart"/>
      <w:r w:rsidRPr="00AA0220">
        <w:rPr>
          <w:sz w:val="22"/>
          <w:szCs w:val="22"/>
        </w:rPr>
        <w:t>ŽoNFP</w:t>
      </w:r>
      <w:proofErr w:type="spellEnd"/>
      <w:r w:rsidR="00063EFA" w:rsidRPr="00AA0220">
        <w:rPr>
          <w:sz w:val="22"/>
          <w:szCs w:val="22"/>
        </w:rPr>
        <w:t>, resp. pred podpisom zmluvy o poskytnutí o NFP</w:t>
      </w:r>
      <w:r w:rsidRPr="00AA0220">
        <w:rPr>
          <w:sz w:val="22"/>
          <w:szCs w:val="22"/>
        </w:rPr>
        <w:t>.</w:t>
      </w:r>
    </w:p>
    <w:p w14:paraId="0BB238BE" w14:textId="751C7734" w:rsidR="00330B3E" w:rsidRDefault="0020481A" w:rsidP="00330B3E">
      <w:pPr>
        <w:suppressAutoHyphens w:val="0"/>
        <w:autoSpaceDE w:val="0"/>
        <w:autoSpaceDN w:val="0"/>
        <w:adjustRightInd w:val="0"/>
        <w:spacing w:after="160" w:line="276" w:lineRule="auto"/>
        <w:rPr>
          <w:sz w:val="22"/>
          <w:szCs w:val="22"/>
        </w:rPr>
      </w:pPr>
      <w:r>
        <w:rPr>
          <w:sz w:val="22"/>
          <w:szCs w:val="22"/>
        </w:rPr>
        <w:t>P</w:t>
      </w:r>
      <w:r w:rsidR="00C41FF2">
        <w:rPr>
          <w:sz w:val="22"/>
          <w:szCs w:val="22"/>
        </w:rPr>
        <w:t>oskytovateľ</w:t>
      </w:r>
      <w:r w:rsidR="005401C2">
        <w:rPr>
          <w:sz w:val="22"/>
          <w:szCs w:val="22"/>
        </w:rPr>
        <w:t xml:space="preserve"> vykoná </w:t>
      </w:r>
      <w:r w:rsidR="00330B3E" w:rsidRPr="00330B3E">
        <w:rPr>
          <w:sz w:val="22"/>
          <w:szCs w:val="22"/>
        </w:rPr>
        <w:t xml:space="preserve">overenie hospodárnosti </w:t>
      </w:r>
      <w:r>
        <w:rPr>
          <w:sz w:val="22"/>
          <w:szCs w:val="22"/>
        </w:rPr>
        <w:t xml:space="preserve">výdavkov </w:t>
      </w:r>
      <w:r w:rsidR="00330B3E" w:rsidRPr="00330B3E">
        <w:rPr>
          <w:sz w:val="22"/>
          <w:szCs w:val="22"/>
        </w:rPr>
        <w:t>už počas konania o</w:t>
      </w:r>
      <w:r w:rsidR="00C831DD">
        <w:rPr>
          <w:sz w:val="22"/>
          <w:szCs w:val="22"/>
        </w:rPr>
        <w:t> </w:t>
      </w:r>
      <w:proofErr w:type="spellStart"/>
      <w:r w:rsidR="00330B3E" w:rsidRPr="00330B3E">
        <w:rPr>
          <w:sz w:val="22"/>
          <w:szCs w:val="22"/>
        </w:rPr>
        <w:t>ŽoNFP</w:t>
      </w:r>
      <w:proofErr w:type="spellEnd"/>
      <w:r w:rsidR="00C831DD">
        <w:rPr>
          <w:sz w:val="22"/>
          <w:szCs w:val="22"/>
        </w:rPr>
        <w:t>, resp. pred podpisom zmluvy o poskytnutí NFP</w:t>
      </w:r>
      <w:r w:rsidR="005401C2">
        <w:rPr>
          <w:sz w:val="22"/>
          <w:szCs w:val="22"/>
        </w:rPr>
        <w:t xml:space="preserve">. Za uvedeným účelom </w:t>
      </w:r>
      <w:r w:rsidR="00330B3E" w:rsidRPr="00330B3E">
        <w:rPr>
          <w:sz w:val="22"/>
          <w:szCs w:val="22"/>
        </w:rPr>
        <w:t>je potrebné, aby žiadateľ v </w:t>
      </w:r>
      <w:proofErr w:type="spellStart"/>
      <w:r w:rsidR="00330B3E" w:rsidRPr="00330B3E">
        <w:rPr>
          <w:sz w:val="22"/>
          <w:szCs w:val="22"/>
        </w:rPr>
        <w:t>ŽoNFP</w:t>
      </w:r>
      <w:proofErr w:type="spellEnd"/>
      <w:r w:rsidR="00330B3E" w:rsidRPr="00330B3E">
        <w:rPr>
          <w:sz w:val="22"/>
          <w:szCs w:val="22"/>
        </w:rPr>
        <w:t xml:space="preserve"> preukázal, že nárokované výdavky sú hospodárne a zodpovedajú obvyklým cenám v danom čase a mieste. </w:t>
      </w:r>
      <w:r w:rsidR="00330B3E">
        <w:rPr>
          <w:sz w:val="22"/>
          <w:szCs w:val="22"/>
        </w:rPr>
        <w:t xml:space="preserve">Odborný hodnotiteľ posúdi hospodárnosť výdavkov </w:t>
      </w:r>
      <w:r w:rsidR="009F0321">
        <w:rPr>
          <w:sz w:val="22"/>
          <w:szCs w:val="22"/>
        </w:rPr>
        <w:t>n</w:t>
      </w:r>
      <w:r w:rsidR="00330B3E">
        <w:rPr>
          <w:sz w:val="22"/>
          <w:szCs w:val="22"/>
        </w:rPr>
        <w:t>a základe svojej odbornosti, skúsenosti a znalosti, pričom</w:t>
      </w:r>
      <w:r w:rsidR="00330B3E" w:rsidRPr="00330B3E">
        <w:rPr>
          <w:sz w:val="22"/>
          <w:szCs w:val="22"/>
        </w:rPr>
        <w:t xml:space="preserve"> vychádza z dokumentácie od žiadateľa (napr. prieskumy trhu, podklady preukazujúce mzdovú politiku žiadateľa, opisu projektu</w:t>
      </w:r>
      <w:r>
        <w:rPr>
          <w:sz w:val="22"/>
          <w:szCs w:val="22"/>
        </w:rPr>
        <w:t>, vykonané verejné obstarávanie</w:t>
      </w:r>
      <w:r w:rsidR="00330B3E" w:rsidRPr="00330B3E">
        <w:rPr>
          <w:sz w:val="22"/>
          <w:szCs w:val="22"/>
        </w:rPr>
        <w:t>). V prípade, že má pochybnosti o dostatočnosti</w:t>
      </w:r>
      <w:r w:rsidR="00330B3E" w:rsidRPr="009559CB">
        <w:rPr>
          <w:rStyle w:val="Odkaznapoznmkupodiarou"/>
          <w:sz w:val="22"/>
          <w:szCs w:val="22"/>
        </w:rPr>
        <w:footnoteReference w:id="5"/>
      </w:r>
      <w:r w:rsidR="00330B3E" w:rsidRPr="00330B3E">
        <w:rPr>
          <w:sz w:val="22"/>
          <w:szCs w:val="22"/>
        </w:rPr>
        <w:t xml:space="preserve"> podkladov od žiadateľa</w:t>
      </w:r>
      <w:r w:rsidR="009F0321">
        <w:rPr>
          <w:sz w:val="22"/>
          <w:szCs w:val="22"/>
        </w:rPr>
        <w:t xml:space="preserve"> </w:t>
      </w:r>
      <w:r w:rsidR="00330B3E" w:rsidRPr="00330B3E">
        <w:rPr>
          <w:sz w:val="22"/>
          <w:szCs w:val="22"/>
        </w:rPr>
        <w:t>a o hospodárnosti predmetných výdavkov</w:t>
      </w:r>
      <w:r w:rsidR="00C41FF2">
        <w:rPr>
          <w:sz w:val="22"/>
          <w:szCs w:val="22"/>
        </w:rPr>
        <w:t>,</w:t>
      </w:r>
      <w:r w:rsidR="00330B3E" w:rsidRPr="00330B3E">
        <w:rPr>
          <w:sz w:val="22"/>
          <w:szCs w:val="22"/>
        </w:rPr>
        <w:t xml:space="preserve"> uplatní vlastné nástroje (prieskum trhu, sadzobníky, cenníky, atď.) a jednoznačne zadefinuje zdroj svojho</w:t>
      </w:r>
      <w:r w:rsidR="00330B3E">
        <w:rPr>
          <w:sz w:val="22"/>
          <w:szCs w:val="22"/>
        </w:rPr>
        <w:t xml:space="preserve"> overenia do hodnotiaceho hárku.</w:t>
      </w:r>
    </w:p>
    <w:p w14:paraId="735A4C9B" w14:textId="7783D5AF" w:rsidR="00330B3E" w:rsidRPr="00A0234E" w:rsidRDefault="00330B3E" w:rsidP="00330B3E">
      <w:pPr>
        <w:suppressAutoHyphens w:val="0"/>
        <w:autoSpaceDE w:val="0"/>
        <w:autoSpaceDN w:val="0"/>
        <w:adjustRightInd w:val="0"/>
        <w:spacing w:after="160"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V prípade, že poskytovateľ nevyužíva odborných hodnotiteľov, popísané postupy sa primerane </w:t>
      </w:r>
      <w:r w:rsidRPr="00A0234E">
        <w:rPr>
          <w:sz w:val="22"/>
          <w:szCs w:val="22"/>
        </w:rPr>
        <w:t>vzťahujú na proces administratívneho overovania.</w:t>
      </w:r>
    </w:p>
    <w:p w14:paraId="65A45A8D" w14:textId="6A28901E" w:rsidR="000D7FD5" w:rsidRPr="00A0234E" w:rsidRDefault="000D7FD5" w:rsidP="000D7FD5">
      <w:pPr>
        <w:spacing w:after="160" w:line="276" w:lineRule="auto"/>
        <w:rPr>
          <w:sz w:val="22"/>
          <w:szCs w:val="22"/>
        </w:rPr>
      </w:pPr>
      <w:r w:rsidRPr="00A0234E">
        <w:rPr>
          <w:bCs/>
          <w:sz w:val="22"/>
          <w:szCs w:val="22"/>
          <w:lang w:bidi="ar-MA"/>
        </w:rPr>
        <w:t xml:space="preserve">Poskytovateľ pri overovaní hospodárnosti pred podpisom zmluvy o NFP </w:t>
      </w:r>
      <w:r w:rsidRPr="00A0234E">
        <w:rPr>
          <w:b/>
          <w:sz w:val="22"/>
          <w:szCs w:val="22"/>
          <w:lang w:bidi="ar-MA"/>
        </w:rPr>
        <w:t>využije tie nástroje, ktoré má v tejto etape k dispozícii</w:t>
      </w:r>
      <w:r w:rsidRPr="00A0234E">
        <w:rPr>
          <w:bCs/>
          <w:sz w:val="22"/>
          <w:szCs w:val="22"/>
          <w:lang w:bidi="ar-MA"/>
        </w:rPr>
        <w:t>. P</w:t>
      </w:r>
      <w:r w:rsidRPr="00A0234E">
        <w:rPr>
          <w:sz w:val="22"/>
          <w:szCs w:val="22"/>
        </w:rPr>
        <w:t xml:space="preserve">rípadne je v tejto fáze postačujúce, ak má Poskytovateľ nastavenú výzvu a postupy preplácania výdavkov </w:t>
      </w:r>
      <w:r w:rsidRPr="00A0234E">
        <w:rPr>
          <w:bCs/>
          <w:sz w:val="22"/>
          <w:szCs w:val="22"/>
        </w:rPr>
        <w:t>dostatočne a vyhovujúco,</w:t>
      </w:r>
      <w:r w:rsidRPr="00A0234E">
        <w:rPr>
          <w:sz w:val="22"/>
          <w:szCs w:val="22"/>
        </w:rPr>
        <w:t xml:space="preserve"> pričom tieto postupy v komplexnosti poskytujú dostatočné uistenie o hospodárnosti výdavkov, Poskytovateľ nie je povinný v tejto fáze aplikovať  dodatočné nástroje overovania.</w:t>
      </w:r>
    </w:p>
    <w:p w14:paraId="6414AB32" w14:textId="6A135CED" w:rsidR="00667F81" w:rsidRPr="008516C1" w:rsidRDefault="007265F4" w:rsidP="008516C1">
      <w:pPr>
        <w:pStyle w:val="Nadpis3"/>
        <w:ind w:left="709" w:hanging="283"/>
        <w:rPr>
          <w:rFonts w:ascii="Calibri" w:hAnsi="Calibri" w:cs="Calibri"/>
          <w:b/>
          <w:color w:val="auto"/>
          <w:sz w:val="22"/>
          <w:szCs w:val="22"/>
        </w:rPr>
      </w:pPr>
      <w:bookmarkStart w:id="7" w:name="_Toc117166722"/>
      <w:bookmarkStart w:id="8" w:name="_Toc197500610"/>
      <w:r w:rsidRPr="008516C1">
        <w:rPr>
          <w:rFonts w:ascii="Calibri" w:hAnsi="Calibri" w:cs="Calibri"/>
          <w:b/>
          <w:color w:val="auto"/>
          <w:sz w:val="22"/>
          <w:szCs w:val="22"/>
        </w:rPr>
        <w:t xml:space="preserve">B) Overovanie hospodárnosti výdavkov </w:t>
      </w:r>
      <w:r w:rsidR="00330B3E" w:rsidRPr="008516C1">
        <w:rPr>
          <w:rFonts w:ascii="Calibri" w:hAnsi="Calibri" w:cs="Calibri"/>
          <w:b/>
          <w:color w:val="auto"/>
          <w:sz w:val="22"/>
          <w:szCs w:val="22"/>
        </w:rPr>
        <w:t>počas realizácie projektu, t.</w:t>
      </w:r>
      <w:r w:rsidR="005401C2" w:rsidRPr="008516C1">
        <w:rPr>
          <w:rFonts w:ascii="Calibri" w:hAnsi="Calibri" w:cs="Calibri"/>
          <w:b/>
          <w:color w:val="auto"/>
          <w:sz w:val="22"/>
          <w:szCs w:val="22"/>
        </w:rPr>
        <w:t xml:space="preserve"> </w:t>
      </w:r>
      <w:r w:rsidR="00330B3E" w:rsidRPr="008516C1">
        <w:rPr>
          <w:rFonts w:ascii="Calibri" w:hAnsi="Calibri" w:cs="Calibri"/>
          <w:b/>
          <w:color w:val="auto"/>
          <w:sz w:val="22"/>
          <w:szCs w:val="22"/>
        </w:rPr>
        <w:t>j.</w:t>
      </w:r>
      <w:r w:rsidR="005401C2" w:rsidRPr="008516C1">
        <w:rPr>
          <w:rFonts w:ascii="Calibri" w:hAnsi="Calibri" w:cs="Calibri"/>
          <w:b/>
          <w:color w:val="auto"/>
          <w:sz w:val="22"/>
          <w:szCs w:val="22"/>
        </w:rPr>
        <w:t xml:space="preserve"> </w:t>
      </w:r>
      <w:r w:rsidRPr="008516C1">
        <w:rPr>
          <w:rFonts w:ascii="Calibri" w:hAnsi="Calibri" w:cs="Calibri"/>
          <w:b/>
          <w:color w:val="auto"/>
          <w:sz w:val="22"/>
          <w:szCs w:val="22"/>
        </w:rPr>
        <w:t xml:space="preserve">po </w:t>
      </w:r>
      <w:r w:rsidR="00330B3E" w:rsidRPr="008516C1">
        <w:rPr>
          <w:rFonts w:ascii="Calibri" w:hAnsi="Calibri" w:cs="Calibri"/>
          <w:b/>
          <w:color w:val="auto"/>
          <w:sz w:val="22"/>
          <w:szCs w:val="22"/>
        </w:rPr>
        <w:t xml:space="preserve">nadobudnutí účinnosti </w:t>
      </w:r>
      <w:r w:rsidRPr="008516C1">
        <w:rPr>
          <w:rFonts w:ascii="Calibri" w:hAnsi="Calibri" w:cs="Calibri"/>
          <w:b/>
          <w:color w:val="auto"/>
          <w:sz w:val="22"/>
          <w:szCs w:val="22"/>
        </w:rPr>
        <w:t>Zmluvy o</w:t>
      </w:r>
      <w:r w:rsidR="00330B3E" w:rsidRPr="008516C1">
        <w:rPr>
          <w:rFonts w:ascii="Calibri" w:hAnsi="Calibri" w:cs="Calibri"/>
          <w:b/>
          <w:color w:val="auto"/>
          <w:sz w:val="22"/>
          <w:szCs w:val="22"/>
        </w:rPr>
        <w:t xml:space="preserve"> poskytnutí </w:t>
      </w:r>
      <w:r w:rsidRPr="008516C1">
        <w:rPr>
          <w:rFonts w:ascii="Calibri" w:hAnsi="Calibri" w:cs="Calibri"/>
          <w:b/>
          <w:color w:val="auto"/>
          <w:sz w:val="22"/>
          <w:szCs w:val="22"/>
        </w:rPr>
        <w:t xml:space="preserve">NFP </w:t>
      </w:r>
      <w:bookmarkEnd w:id="7"/>
      <w:bookmarkEnd w:id="8"/>
    </w:p>
    <w:p w14:paraId="2269A8FC" w14:textId="146D3688" w:rsidR="007265F4" w:rsidRDefault="007265F4" w:rsidP="00294098">
      <w:pPr>
        <w:pStyle w:val="Zkladntext"/>
        <w:spacing w:after="160"/>
        <w:rPr>
          <w:rFonts w:cstheme="minorHAnsi"/>
          <w:sz w:val="22"/>
          <w:szCs w:val="22"/>
        </w:rPr>
      </w:pPr>
      <w:r w:rsidRPr="00BC1642">
        <w:rPr>
          <w:rFonts w:cstheme="minorHAnsi"/>
          <w:sz w:val="22"/>
          <w:szCs w:val="22"/>
        </w:rPr>
        <w:t>ÚVO ako SO vykonáva kontrolu VO alebo obstarávania až po uzavretí zmluvy o</w:t>
      </w:r>
      <w:r w:rsidR="00294098">
        <w:rPr>
          <w:rFonts w:cstheme="minorHAnsi"/>
          <w:sz w:val="22"/>
          <w:szCs w:val="22"/>
        </w:rPr>
        <w:t xml:space="preserve"> poskytnutí</w:t>
      </w:r>
      <w:r w:rsidRPr="00BC1642">
        <w:rPr>
          <w:rFonts w:cstheme="minorHAnsi"/>
          <w:sz w:val="22"/>
          <w:szCs w:val="22"/>
        </w:rPr>
        <w:t> NFP a nadobudnutí jej účinnosti</w:t>
      </w:r>
      <w:r w:rsidR="00294098">
        <w:rPr>
          <w:rFonts w:cstheme="minorHAnsi"/>
          <w:sz w:val="22"/>
          <w:szCs w:val="22"/>
        </w:rPr>
        <w:t>, a to na základe</w:t>
      </w:r>
      <w:r w:rsidRPr="00BC1642">
        <w:rPr>
          <w:rFonts w:cstheme="minorHAnsi"/>
          <w:sz w:val="22"/>
          <w:szCs w:val="22"/>
        </w:rPr>
        <w:t xml:space="preserve"> rizikovej analýzy vykonanej poskytovateľom. </w:t>
      </w:r>
    </w:p>
    <w:p w14:paraId="08E789A9" w14:textId="46C48DA0" w:rsidR="00A16290" w:rsidRPr="00720D88" w:rsidRDefault="00F72C6F" w:rsidP="00294098">
      <w:pPr>
        <w:pStyle w:val="Zkladntext"/>
        <w:spacing w:after="160"/>
        <w:rPr>
          <w:rFonts w:cstheme="minorHAnsi"/>
          <w:sz w:val="22"/>
          <w:szCs w:val="22"/>
        </w:rPr>
      </w:pPr>
      <w:r w:rsidRPr="00852034">
        <w:rPr>
          <w:rFonts w:cstheme="minorHAnsi"/>
          <w:sz w:val="22"/>
          <w:szCs w:val="22"/>
        </w:rPr>
        <w:t xml:space="preserve">V prípade, že ÚVO ako SO vykoná kontrolu VO alebo obstarávania, poskytovateľ použije výstup z kontroly ÚVO ako SO v podobe protokolu alebo záznamu z kontroly ako podklad pre overenie hospodárnosti (viď časť 3.6) a kontrolu hospodárnosti vykoná najneskôr vo fáze finančnej kontroly </w:t>
      </w:r>
      <w:proofErr w:type="spellStart"/>
      <w:r w:rsidRPr="00852034">
        <w:rPr>
          <w:rFonts w:cstheme="minorHAnsi"/>
          <w:sz w:val="22"/>
          <w:szCs w:val="22"/>
        </w:rPr>
        <w:t>ŽoP</w:t>
      </w:r>
      <w:proofErr w:type="spellEnd"/>
      <w:r w:rsidRPr="00852034">
        <w:rPr>
          <w:rFonts w:cstheme="minorHAnsi"/>
          <w:sz w:val="22"/>
          <w:szCs w:val="22"/>
        </w:rPr>
        <w:t>.</w:t>
      </w:r>
    </w:p>
    <w:p w14:paraId="4A84A11D" w14:textId="43A35A46" w:rsidR="00845D87" w:rsidRPr="00720D88" w:rsidRDefault="00667F81" w:rsidP="00294098">
      <w:pPr>
        <w:pStyle w:val="Zkladntext"/>
        <w:spacing w:after="160"/>
        <w:rPr>
          <w:rFonts w:cstheme="minorHAnsi"/>
          <w:sz w:val="22"/>
          <w:szCs w:val="22"/>
        </w:rPr>
      </w:pPr>
      <w:r w:rsidRPr="00720D88">
        <w:rPr>
          <w:rFonts w:cstheme="minorHAnsi"/>
          <w:sz w:val="22"/>
          <w:szCs w:val="22"/>
        </w:rPr>
        <w:t>V prípade, že poskytovateľ nemá k nárokovaným výdavkom k dispozícii výstup z kontroly ÚVO</w:t>
      </w:r>
      <w:r w:rsidR="0020481A" w:rsidRPr="00720D88">
        <w:rPr>
          <w:rFonts w:cstheme="minorHAnsi"/>
          <w:sz w:val="22"/>
          <w:szCs w:val="22"/>
        </w:rPr>
        <w:t xml:space="preserve"> ako SO</w:t>
      </w:r>
      <w:r w:rsidRPr="00720D88">
        <w:rPr>
          <w:rFonts w:cstheme="minorHAnsi"/>
          <w:sz w:val="22"/>
          <w:szCs w:val="22"/>
        </w:rPr>
        <w:t xml:space="preserve">, </w:t>
      </w:r>
      <w:r w:rsidR="00A16290" w:rsidRPr="00720D88">
        <w:rPr>
          <w:rFonts w:cstheme="minorHAnsi"/>
          <w:sz w:val="22"/>
          <w:szCs w:val="22"/>
        </w:rPr>
        <w:t xml:space="preserve">vykoná poskytovateľ overenie hospodárnosti vo fáze </w:t>
      </w:r>
      <w:r w:rsidR="000D7FD5" w:rsidRPr="00D06A1F">
        <w:rPr>
          <w:rFonts w:cstheme="minorHAnsi"/>
          <w:sz w:val="22"/>
          <w:szCs w:val="22"/>
        </w:rPr>
        <w:t xml:space="preserve">úplnej </w:t>
      </w:r>
      <w:r w:rsidR="00401BAD" w:rsidRPr="00D06A1F">
        <w:rPr>
          <w:rFonts w:cstheme="minorHAnsi"/>
          <w:sz w:val="22"/>
          <w:szCs w:val="22"/>
        </w:rPr>
        <w:t>finančnej</w:t>
      </w:r>
      <w:r w:rsidR="00401BAD" w:rsidRPr="00720D88">
        <w:rPr>
          <w:rFonts w:cstheme="minorHAnsi"/>
          <w:sz w:val="22"/>
          <w:szCs w:val="22"/>
        </w:rPr>
        <w:t xml:space="preserve"> kontroly</w:t>
      </w:r>
      <w:r w:rsidR="00A16290" w:rsidRPr="00720D88">
        <w:rPr>
          <w:rFonts w:cstheme="minorHAnsi"/>
          <w:sz w:val="22"/>
          <w:szCs w:val="22"/>
        </w:rPr>
        <w:t xml:space="preserve"> </w:t>
      </w:r>
      <w:proofErr w:type="spellStart"/>
      <w:r w:rsidR="00A16290" w:rsidRPr="00720D88">
        <w:rPr>
          <w:rFonts w:cstheme="minorHAnsi"/>
          <w:sz w:val="22"/>
          <w:szCs w:val="22"/>
        </w:rPr>
        <w:t>ŽoP</w:t>
      </w:r>
      <w:proofErr w:type="spellEnd"/>
      <w:r w:rsidR="00A16290" w:rsidRPr="00720D88">
        <w:rPr>
          <w:rFonts w:cstheme="minorHAnsi"/>
          <w:sz w:val="22"/>
          <w:szCs w:val="22"/>
        </w:rPr>
        <w:t xml:space="preserve">, pričom </w:t>
      </w:r>
      <w:r w:rsidRPr="00720D88">
        <w:rPr>
          <w:rFonts w:cstheme="minorHAnsi"/>
          <w:sz w:val="22"/>
          <w:szCs w:val="22"/>
        </w:rPr>
        <w:t>použije primerane nástroje overovania uvedené v kapitole 3.</w:t>
      </w:r>
      <w:r w:rsidR="00A16290" w:rsidRPr="00720D88">
        <w:rPr>
          <w:rFonts w:cstheme="minorHAnsi"/>
          <w:sz w:val="22"/>
          <w:szCs w:val="22"/>
        </w:rPr>
        <w:t xml:space="preserve"> </w:t>
      </w:r>
    </w:p>
    <w:p w14:paraId="0C43EAD7" w14:textId="6CCB08F7" w:rsidR="007265F4" w:rsidRPr="00720D88" w:rsidRDefault="00A16290" w:rsidP="00C41FF2">
      <w:pPr>
        <w:spacing w:before="160" w:after="160" w:line="276" w:lineRule="auto"/>
        <w:rPr>
          <w:rFonts w:eastAsia="Times New Roman"/>
          <w:sz w:val="22"/>
          <w:szCs w:val="22"/>
          <w:lang w:eastAsia="sk-SK"/>
        </w:rPr>
      </w:pPr>
      <w:r w:rsidRPr="00720D88">
        <w:rPr>
          <w:rFonts w:eastAsia="Times New Roman"/>
          <w:sz w:val="22"/>
          <w:szCs w:val="22"/>
          <w:lang w:eastAsia="sk-SK"/>
        </w:rPr>
        <w:t>P</w:t>
      </w:r>
      <w:r w:rsidR="007265F4" w:rsidRPr="00720D88">
        <w:rPr>
          <w:rFonts w:eastAsia="Times New Roman"/>
          <w:sz w:val="22"/>
          <w:szCs w:val="22"/>
          <w:lang w:eastAsia="sk-SK"/>
        </w:rPr>
        <w:t xml:space="preserve">oskytovateľ </w:t>
      </w:r>
      <w:r w:rsidR="008819A4" w:rsidRPr="00720D88">
        <w:rPr>
          <w:rFonts w:eastAsia="Times New Roman"/>
          <w:sz w:val="22"/>
          <w:szCs w:val="22"/>
          <w:lang w:eastAsia="sk-SK"/>
        </w:rPr>
        <w:t xml:space="preserve">v súlade s podmienkami Zmluvy o poskytnutí NFP </w:t>
      </w:r>
      <w:r w:rsidR="007265F4" w:rsidRPr="00720D88">
        <w:rPr>
          <w:rFonts w:eastAsia="Times New Roman"/>
          <w:sz w:val="22"/>
          <w:szCs w:val="22"/>
          <w:lang w:eastAsia="sk-SK"/>
        </w:rPr>
        <w:t>overuje</w:t>
      </w:r>
      <w:r w:rsidR="00CB62FD" w:rsidRPr="00720D88">
        <w:rPr>
          <w:rFonts w:eastAsia="Times New Roman"/>
          <w:sz w:val="22"/>
          <w:szCs w:val="22"/>
          <w:lang w:eastAsia="sk-SK"/>
        </w:rPr>
        <w:t xml:space="preserve"> hospodárnosť výdavkov</w:t>
      </w:r>
      <w:r w:rsidR="007265F4" w:rsidRPr="00720D88">
        <w:rPr>
          <w:rFonts w:eastAsia="Times New Roman"/>
          <w:sz w:val="22"/>
          <w:szCs w:val="22"/>
          <w:lang w:eastAsia="sk-SK"/>
        </w:rPr>
        <w:t xml:space="preserve"> </w:t>
      </w:r>
      <w:proofErr w:type="spellStart"/>
      <w:r w:rsidR="00FC6629" w:rsidRPr="00720D88">
        <w:rPr>
          <w:rFonts w:eastAsia="Times New Roman"/>
          <w:sz w:val="22"/>
          <w:szCs w:val="22"/>
          <w:lang w:eastAsia="sk-SK"/>
        </w:rPr>
        <w:t>o.i</w:t>
      </w:r>
      <w:proofErr w:type="spellEnd"/>
      <w:r w:rsidR="00FC6629" w:rsidRPr="00720D88">
        <w:rPr>
          <w:rFonts w:eastAsia="Times New Roman"/>
          <w:sz w:val="22"/>
          <w:szCs w:val="22"/>
          <w:lang w:eastAsia="sk-SK"/>
        </w:rPr>
        <w:t xml:space="preserve">. </w:t>
      </w:r>
      <w:r w:rsidR="007265F4" w:rsidRPr="00720D88">
        <w:rPr>
          <w:rFonts w:eastAsia="Times New Roman"/>
          <w:sz w:val="22"/>
          <w:szCs w:val="22"/>
          <w:lang w:eastAsia="sk-SK"/>
        </w:rPr>
        <w:t>(podľa relevantnosti)</w:t>
      </w:r>
      <w:r w:rsidR="00CB62FD" w:rsidRPr="00720D88">
        <w:rPr>
          <w:rFonts w:eastAsia="Times New Roman"/>
          <w:sz w:val="22"/>
          <w:szCs w:val="22"/>
          <w:lang w:eastAsia="sk-SK"/>
        </w:rPr>
        <w:t xml:space="preserve"> tak, že posúdi</w:t>
      </w:r>
      <w:r w:rsidR="007265F4" w:rsidRPr="00720D88">
        <w:rPr>
          <w:rFonts w:eastAsia="Times New Roman"/>
          <w:sz w:val="22"/>
          <w:szCs w:val="22"/>
          <w:lang w:eastAsia="sk-SK"/>
        </w:rPr>
        <w:t xml:space="preserve">, či sú nárokované výdavky: </w:t>
      </w:r>
    </w:p>
    <w:p w14:paraId="013A357E" w14:textId="5028E060" w:rsidR="007265F4" w:rsidRPr="00720D88" w:rsidRDefault="00800E83" w:rsidP="00C41FF2">
      <w:pPr>
        <w:pStyle w:val="Odsekzoznamu"/>
        <w:numPr>
          <w:ilvl w:val="0"/>
          <w:numId w:val="16"/>
        </w:numPr>
        <w:spacing w:before="160" w:after="160" w:line="276" w:lineRule="auto"/>
        <w:ind w:left="357" w:hanging="357"/>
        <w:rPr>
          <w:color w:val="000000"/>
          <w:sz w:val="22"/>
          <w:szCs w:val="22"/>
          <w:lang w:eastAsia="en-AU"/>
        </w:rPr>
      </w:pPr>
      <w:r w:rsidRPr="00720D88">
        <w:rPr>
          <w:color w:val="000000"/>
          <w:sz w:val="22"/>
          <w:szCs w:val="22"/>
          <w:lang w:eastAsia="en-AU"/>
        </w:rPr>
        <w:t xml:space="preserve">v súlade </w:t>
      </w:r>
      <w:r w:rsidR="007265F4" w:rsidRPr="00720D88">
        <w:rPr>
          <w:color w:val="000000"/>
          <w:sz w:val="22"/>
          <w:szCs w:val="22"/>
          <w:lang w:eastAsia="en-AU"/>
        </w:rPr>
        <w:t xml:space="preserve">so zrealizovaným a skontrolovaným VO (v zmysle </w:t>
      </w:r>
      <w:r w:rsidR="00F80774" w:rsidRPr="00720D88">
        <w:rPr>
          <w:color w:val="000000"/>
          <w:sz w:val="22"/>
          <w:szCs w:val="22"/>
          <w:lang w:eastAsia="en-AU"/>
        </w:rPr>
        <w:t>p</w:t>
      </w:r>
      <w:r w:rsidRPr="00720D88">
        <w:rPr>
          <w:color w:val="000000"/>
          <w:sz w:val="22"/>
          <w:szCs w:val="22"/>
          <w:lang w:eastAsia="en-AU"/>
        </w:rPr>
        <w:t>rotokolu alebo záznamu</w:t>
      </w:r>
      <w:r w:rsidR="007265F4" w:rsidRPr="00720D88">
        <w:rPr>
          <w:color w:val="000000"/>
          <w:sz w:val="22"/>
          <w:szCs w:val="22"/>
          <w:lang w:eastAsia="en-AU"/>
        </w:rPr>
        <w:t xml:space="preserve"> z kontroly VO)</w:t>
      </w:r>
      <w:r w:rsidR="000869EF" w:rsidRPr="00720D88">
        <w:rPr>
          <w:color w:val="000000"/>
          <w:sz w:val="22"/>
          <w:szCs w:val="22"/>
          <w:lang w:eastAsia="en-AU"/>
        </w:rPr>
        <w:t xml:space="preserve"> a</w:t>
      </w:r>
      <w:r w:rsidR="007265F4" w:rsidRPr="00720D88">
        <w:rPr>
          <w:color w:val="000000"/>
          <w:sz w:val="22"/>
          <w:szCs w:val="22"/>
          <w:lang w:eastAsia="en-AU"/>
        </w:rPr>
        <w:t xml:space="preserve">  </w:t>
      </w:r>
    </w:p>
    <w:p w14:paraId="3122DFFE" w14:textId="3ED40E7A" w:rsidR="007265F4" w:rsidRPr="00720D88" w:rsidRDefault="00800E83" w:rsidP="00C41FF2">
      <w:pPr>
        <w:pStyle w:val="Odsekzoznamu"/>
        <w:numPr>
          <w:ilvl w:val="0"/>
          <w:numId w:val="16"/>
        </w:numPr>
        <w:spacing w:before="160" w:after="160" w:line="276" w:lineRule="auto"/>
        <w:ind w:left="357" w:hanging="357"/>
        <w:rPr>
          <w:color w:val="000000"/>
          <w:sz w:val="22"/>
          <w:szCs w:val="22"/>
          <w:lang w:eastAsia="en-AU"/>
        </w:rPr>
      </w:pPr>
      <w:r w:rsidRPr="00720D88">
        <w:rPr>
          <w:color w:val="000000"/>
          <w:sz w:val="22"/>
          <w:szCs w:val="22"/>
          <w:lang w:eastAsia="en-AU"/>
        </w:rPr>
        <w:t xml:space="preserve">v súlade </w:t>
      </w:r>
      <w:r w:rsidR="007265F4" w:rsidRPr="00720D88">
        <w:rPr>
          <w:color w:val="000000"/>
          <w:sz w:val="22"/>
          <w:szCs w:val="22"/>
          <w:lang w:eastAsia="en-AU"/>
        </w:rPr>
        <w:t>so stanovenými finančnými, percentuálnymi limitmi a</w:t>
      </w:r>
      <w:r w:rsidR="000869EF" w:rsidRPr="00720D88">
        <w:rPr>
          <w:color w:val="000000"/>
          <w:sz w:val="22"/>
          <w:szCs w:val="22"/>
          <w:lang w:eastAsia="en-AU"/>
        </w:rPr>
        <w:t> </w:t>
      </w:r>
      <w:r w:rsidR="007265F4" w:rsidRPr="00720D88">
        <w:rPr>
          <w:color w:val="000000"/>
          <w:sz w:val="22"/>
          <w:szCs w:val="22"/>
          <w:lang w:eastAsia="en-AU"/>
        </w:rPr>
        <w:t>benchmarkami</w:t>
      </w:r>
      <w:r w:rsidR="000869EF" w:rsidRPr="00720D88">
        <w:rPr>
          <w:color w:val="000000"/>
          <w:sz w:val="22"/>
          <w:szCs w:val="22"/>
          <w:lang w:eastAsia="en-AU"/>
        </w:rPr>
        <w:t xml:space="preserve"> a </w:t>
      </w:r>
    </w:p>
    <w:p w14:paraId="21F7D61D" w14:textId="31781DA3" w:rsidR="00800E83" w:rsidRPr="00720D88" w:rsidRDefault="00800E83" w:rsidP="00C41FF2">
      <w:pPr>
        <w:pStyle w:val="Odsekzoznamu"/>
        <w:numPr>
          <w:ilvl w:val="0"/>
          <w:numId w:val="16"/>
        </w:numPr>
        <w:spacing w:before="160" w:after="160" w:line="276" w:lineRule="auto"/>
        <w:ind w:left="357" w:hanging="357"/>
        <w:rPr>
          <w:color w:val="000000"/>
          <w:sz w:val="22"/>
          <w:szCs w:val="22"/>
          <w:lang w:eastAsia="en-AU"/>
        </w:rPr>
      </w:pPr>
      <w:r w:rsidRPr="00720D88">
        <w:rPr>
          <w:color w:val="000000"/>
          <w:sz w:val="22"/>
          <w:szCs w:val="22"/>
          <w:lang w:eastAsia="en-AU"/>
        </w:rPr>
        <w:t xml:space="preserve">v súlade s </w:t>
      </w:r>
      <w:r w:rsidR="007265F4" w:rsidRPr="00720D88">
        <w:rPr>
          <w:color w:val="000000"/>
          <w:sz w:val="22"/>
          <w:szCs w:val="22"/>
          <w:lang w:eastAsia="en-AU"/>
        </w:rPr>
        <w:t>nástrojmi stanovenými poskytovateľom (na</w:t>
      </w:r>
      <w:r w:rsidR="00C41FF2" w:rsidRPr="00720D88">
        <w:rPr>
          <w:color w:val="000000"/>
          <w:sz w:val="22"/>
          <w:szCs w:val="22"/>
          <w:lang w:eastAsia="en-AU"/>
        </w:rPr>
        <w:t>pr. sadzobníky, cenníky, atď.)</w:t>
      </w:r>
      <w:r w:rsidR="00CB62FD" w:rsidRPr="00720D88">
        <w:rPr>
          <w:color w:val="000000"/>
          <w:sz w:val="22"/>
          <w:szCs w:val="22"/>
          <w:lang w:eastAsia="en-AU"/>
        </w:rPr>
        <w:t>.</w:t>
      </w:r>
    </w:p>
    <w:p w14:paraId="429C8EE5" w14:textId="27FB1956" w:rsidR="00C41FF2" w:rsidRPr="00720D88" w:rsidRDefault="00C41FF2" w:rsidP="00C41FF2">
      <w:pPr>
        <w:pStyle w:val="Odsekzoznamu"/>
        <w:numPr>
          <w:ilvl w:val="0"/>
          <w:numId w:val="16"/>
        </w:numPr>
        <w:spacing w:before="160" w:after="160" w:line="276" w:lineRule="auto"/>
        <w:ind w:left="357" w:hanging="357"/>
        <w:rPr>
          <w:color w:val="000000"/>
          <w:sz w:val="22"/>
          <w:szCs w:val="22"/>
          <w:lang w:eastAsia="en-AU"/>
        </w:rPr>
      </w:pPr>
    </w:p>
    <w:p w14:paraId="4DA1EF48" w14:textId="3E8D0243" w:rsidR="007265F4" w:rsidRPr="00720D88" w:rsidRDefault="007265F4" w:rsidP="00C41FF2">
      <w:pPr>
        <w:spacing w:before="160" w:after="160" w:line="276" w:lineRule="auto"/>
        <w:rPr>
          <w:color w:val="000000"/>
          <w:sz w:val="22"/>
          <w:szCs w:val="22"/>
          <w:lang w:eastAsia="en-AU"/>
        </w:rPr>
      </w:pPr>
      <w:r w:rsidRPr="00720D88">
        <w:rPr>
          <w:rFonts w:eastAsia="Times New Roman"/>
          <w:sz w:val="22"/>
          <w:szCs w:val="22"/>
          <w:lang w:eastAsia="sk-SK"/>
        </w:rPr>
        <w:t xml:space="preserve">Poskytovateľ </w:t>
      </w:r>
      <w:r w:rsidR="005A0752" w:rsidRPr="00720D88">
        <w:rPr>
          <w:rFonts w:eastAsia="Times New Roman"/>
          <w:sz w:val="22"/>
          <w:szCs w:val="22"/>
          <w:lang w:eastAsia="sk-SK"/>
        </w:rPr>
        <w:t xml:space="preserve">môže overiť </w:t>
      </w:r>
      <w:r w:rsidRPr="00720D88">
        <w:rPr>
          <w:rFonts w:eastAsia="Times New Roman"/>
          <w:sz w:val="22"/>
          <w:szCs w:val="22"/>
          <w:lang w:eastAsia="sk-SK"/>
        </w:rPr>
        <w:t>v prípade potreby hospodárnosť výdavkov aj pri výkone finančnej kontroly na mieste. Rovnako je hospodárnosť výdavkov overovaná aj pri zmenovom konaní v prípade zmien rozpočtu projektu spočívajúcich v doplnení nových výdavkov.</w:t>
      </w:r>
    </w:p>
    <w:p w14:paraId="586576C5" w14:textId="6707CAA9" w:rsidR="007265F4" w:rsidRPr="007265F4" w:rsidRDefault="007265F4" w:rsidP="00294098">
      <w:pPr>
        <w:pStyle w:val="Odsekzoznamu"/>
        <w:widowControl w:val="0"/>
        <w:tabs>
          <w:tab w:val="left" w:pos="426"/>
          <w:tab w:val="left" w:pos="720"/>
        </w:tabs>
        <w:autoSpaceDE w:val="0"/>
        <w:autoSpaceDN w:val="0"/>
        <w:adjustRightInd w:val="0"/>
        <w:spacing w:after="160" w:line="276" w:lineRule="auto"/>
        <w:ind w:left="0"/>
        <w:rPr>
          <w:rFonts w:eastAsia="Times New Roman"/>
          <w:sz w:val="22"/>
          <w:szCs w:val="22"/>
          <w:lang w:eastAsia="sk-SK"/>
        </w:rPr>
      </w:pPr>
      <w:r w:rsidRPr="00720D88">
        <w:rPr>
          <w:rFonts w:eastAsia="Times New Roman"/>
          <w:sz w:val="22"/>
          <w:szCs w:val="22"/>
          <w:lang w:eastAsia="sk-SK"/>
        </w:rPr>
        <w:t>Počas overenia hospodárnosti výdavkov pri výkone finančnej kontroly na mieste, resp. pri zmenovom konaní, poskytovateľ</w:t>
      </w:r>
      <w:r w:rsidR="0006416D" w:rsidRPr="00720D88">
        <w:rPr>
          <w:rFonts w:eastAsia="Times New Roman"/>
          <w:sz w:val="22"/>
          <w:szCs w:val="22"/>
          <w:lang w:eastAsia="sk-SK"/>
        </w:rPr>
        <w:t xml:space="preserve"> použije postupy podľa tohto metodického </w:t>
      </w:r>
      <w:r w:rsidR="00165ACB">
        <w:rPr>
          <w:rFonts w:eastAsia="Times New Roman"/>
          <w:sz w:val="22"/>
          <w:szCs w:val="22"/>
          <w:lang w:eastAsia="sk-SK"/>
        </w:rPr>
        <w:t>dokumentu</w:t>
      </w:r>
      <w:r w:rsidR="0006416D" w:rsidRPr="00720D88">
        <w:rPr>
          <w:rFonts w:eastAsia="Times New Roman"/>
          <w:sz w:val="22"/>
          <w:szCs w:val="22"/>
          <w:lang w:eastAsia="sk-SK"/>
        </w:rPr>
        <w:t>, prípadne</w:t>
      </w:r>
      <w:r w:rsidRPr="00720D88">
        <w:rPr>
          <w:rFonts w:eastAsia="Times New Roman"/>
          <w:sz w:val="22"/>
          <w:szCs w:val="22"/>
          <w:lang w:eastAsia="sk-SK"/>
        </w:rPr>
        <w:t xml:space="preserve"> primerane</w:t>
      </w:r>
      <w:r w:rsidRPr="009559CB">
        <w:rPr>
          <w:rFonts w:eastAsia="Times New Roman"/>
          <w:sz w:val="22"/>
          <w:szCs w:val="22"/>
          <w:lang w:eastAsia="sk-SK"/>
        </w:rPr>
        <w:t xml:space="preserve"> p</w:t>
      </w:r>
      <w:r w:rsidR="00F80A10">
        <w:rPr>
          <w:rFonts w:eastAsia="Times New Roman"/>
          <w:sz w:val="22"/>
          <w:szCs w:val="22"/>
          <w:lang w:eastAsia="sk-SK"/>
        </w:rPr>
        <w:t xml:space="preserve">oužije vlastné pomocné nástroje a z overovania hospodárnosti zabezpečí primeraný auditný záznam. </w:t>
      </w:r>
      <w:r w:rsidR="00C64E44">
        <w:rPr>
          <w:rFonts w:eastAsia="Times New Roman"/>
          <w:sz w:val="22"/>
          <w:szCs w:val="22"/>
          <w:lang w:eastAsia="sk-SK"/>
        </w:rPr>
        <w:t xml:space="preserve">V jednotlivých prípadoch je postačujúce použitie jedného vybraného nástroja na overenie hospodárnosti, pokiaľ nie je v ďalšom texte </w:t>
      </w:r>
      <w:r w:rsidR="00331B81">
        <w:rPr>
          <w:rFonts w:eastAsia="Times New Roman"/>
          <w:sz w:val="22"/>
          <w:szCs w:val="22"/>
          <w:lang w:eastAsia="sk-SK"/>
        </w:rPr>
        <w:t xml:space="preserve">alebo v príslušnej výzve na predkladanie </w:t>
      </w:r>
      <w:proofErr w:type="spellStart"/>
      <w:r w:rsidR="00331B81">
        <w:rPr>
          <w:rFonts w:eastAsia="Times New Roman"/>
          <w:sz w:val="22"/>
          <w:szCs w:val="22"/>
          <w:lang w:eastAsia="sk-SK"/>
        </w:rPr>
        <w:t>ŽoNFP</w:t>
      </w:r>
      <w:proofErr w:type="spellEnd"/>
      <w:r w:rsidR="00331B81">
        <w:rPr>
          <w:rFonts w:eastAsia="Times New Roman"/>
          <w:sz w:val="22"/>
          <w:szCs w:val="22"/>
          <w:lang w:eastAsia="sk-SK"/>
        </w:rPr>
        <w:t xml:space="preserve"> </w:t>
      </w:r>
      <w:r w:rsidR="00C64E44">
        <w:rPr>
          <w:rFonts w:eastAsia="Times New Roman"/>
          <w:sz w:val="22"/>
          <w:szCs w:val="22"/>
          <w:lang w:eastAsia="sk-SK"/>
        </w:rPr>
        <w:t>uvedené inak.</w:t>
      </w:r>
    </w:p>
    <w:p w14:paraId="478A46B2" w14:textId="77777777" w:rsidR="00B866DB" w:rsidRPr="00C46C9D" w:rsidRDefault="00072746" w:rsidP="007265F4">
      <w:pPr>
        <w:pStyle w:val="Nadpis1"/>
      </w:pPr>
      <w:r w:rsidRPr="00C46C9D">
        <w:br w:type="page"/>
      </w:r>
      <w:bookmarkStart w:id="9" w:name="_Toc229052741"/>
      <w:r w:rsidR="004533DC">
        <w:t>N</w:t>
      </w:r>
      <w:r w:rsidR="0024676B" w:rsidRPr="00C46C9D">
        <w:t xml:space="preserve">ástroje </w:t>
      </w:r>
      <w:r w:rsidR="00F30A50" w:rsidRPr="00C46C9D">
        <w:t>overovania hospodárnosti výdavkov</w:t>
      </w:r>
      <w:bookmarkStart w:id="10" w:name="_Toc181801761"/>
      <w:bookmarkStart w:id="11" w:name="_Toc181801773"/>
      <w:bookmarkStart w:id="12" w:name="_Toc181801762"/>
      <w:bookmarkStart w:id="13" w:name="_Toc181801774"/>
      <w:bookmarkEnd w:id="10"/>
      <w:bookmarkEnd w:id="11"/>
      <w:bookmarkEnd w:id="12"/>
      <w:bookmarkEnd w:id="13"/>
      <w:bookmarkEnd w:id="9"/>
    </w:p>
    <w:p w14:paraId="1EC7006B" w14:textId="77777777" w:rsidR="00F30A50" w:rsidRDefault="00FC6629" w:rsidP="00FC6629">
      <w:pPr>
        <w:pStyle w:val="Nadpis2"/>
        <w:numPr>
          <w:ilvl w:val="1"/>
          <w:numId w:val="11"/>
        </w:numPr>
      </w:pPr>
      <w:r>
        <w:t xml:space="preserve">   </w:t>
      </w:r>
      <w:bookmarkStart w:id="14" w:name="_Toc229052742"/>
      <w:r w:rsidR="00F30A50" w:rsidRPr="007265F4">
        <w:t>Finančné limity na úrovni jednotkových výdavkov</w:t>
      </w:r>
      <w:bookmarkEnd w:id="14"/>
    </w:p>
    <w:p w14:paraId="5367D5F9" w14:textId="63F64151" w:rsidR="00F30A50" w:rsidRPr="00C46C9D" w:rsidRDefault="00F30A50" w:rsidP="00117B14">
      <w:pPr>
        <w:pStyle w:val="SRKNorm"/>
        <w:numPr>
          <w:ilvl w:val="0"/>
          <w:numId w:val="0"/>
        </w:numPr>
        <w:spacing w:before="0" w:after="16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  <w:r w:rsidRPr="00C46C9D">
        <w:rPr>
          <w:rFonts w:asciiTheme="minorHAnsi" w:hAnsiTheme="minorHAnsi" w:cstheme="minorHAnsi"/>
          <w:sz w:val="22"/>
          <w:szCs w:val="22"/>
        </w:rPr>
        <w:t>Hlavným účelom zavedenia finančných limitov na jednotkové výdavky</w:t>
      </w:r>
      <w:r w:rsidRPr="00C46C9D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6"/>
      </w:r>
      <w:r w:rsidRPr="00C46C9D">
        <w:rPr>
          <w:rFonts w:asciiTheme="minorHAnsi" w:hAnsiTheme="minorHAnsi" w:cstheme="minorHAnsi"/>
          <w:sz w:val="22"/>
          <w:szCs w:val="22"/>
        </w:rPr>
        <w:t xml:space="preserve"> (ďalej aj „finančné limity“) je </w:t>
      </w:r>
      <w:r w:rsidR="006A32C6" w:rsidRPr="00C46C9D">
        <w:rPr>
          <w:rFonts w:asciiTheme="minorHAnsi" w:hAnsiTheme="minorHAnsi" w:cstheme="minorHAnsi"/>
          <w:sz w:val="22"/>
          <w:szCs w:val="22"/>
        </w:rPr>
        <w:t xml:space="preserve">stanoviť </w:t>
      </w:r>
      <w:r w:rsidR="00A60B7E" w:rsidRPr="00C46C9D">
        <w:rPr>
          <w:rFonts w:asciiTheme="minorHAnsi" w:hAnsiTheme="minorHAnsi" w:cstheme="minorHAnsi"/>
          <w:sz w:val="22"/>
          <w:szCs w:val="22"/>
        </w:rPr>
        <w:t>hornú hranicu (</w:t>
      </w:r>
      <w:r w:rsidR="006A32C6" w:rsidRPr="00C46C9D">
        <w:rPr>
          <w:rFonts w:asciiTheme="minorHAnsi" w:hAnsiTheme="minorHAnsi" w:cstheme="minorHAnsi"/>
          <w:sz w:val="22"/>
          <w:szCs w:val="22"/>
        </w:rPr>
        <w:t>limit</w:t>
      </w:r>
      <w:r w:rsidR="00A60B7E" w:rsidRPr="00C46C9D">
        <w:rPr>
          <w:rFonts w:asciiTheme="minorHAnsi" w:hAnsiTheme="minorHAnsi" w:cstheme="minorHAnsi"/>
          <w:sz w:val="22"/>
          <w:szCs w:val="22"/>
        </w:rPr>
        <w:t xml:space="preserve">, </w:t>
      </w:r>
      <w:r w:rsidR="006A32C6" w:rsidRPr="00C46C9D">
        <w:rPr>
          <w:rFonts w:asciiTheme="minorHAnsi" w:hAnsiTheme="minorHAnsi" w:cstheme="minorHAnsi"/>
          <w:sz w:val="22"/>
          <w:szCs w:val="22"/>
        </w:rPr>
        <w:t xml:space="preserve">strop) do </w:t>
      </w:r>
      <w:r w:rsidR="00A60B7E" w:rsidRPr="00C46C9D">
        <w:rPr>
          <w:rFonts w:asciiTheme="minorHAnsi" w:hAnsiTheme="minorHAnsi" w:cstheme="minorHAnsi"/>
          <w:sz w:val="22"/>
          <w:szCs w:val="22"/>
        </w:rPr>
        <w:t>ktorej</w:t>
      </w:r>
      <w:r w:rsidR="006A32C6" w:rsidRPr="00C46C9D">
        <w:rPr>
          <w:rFonts w:asciiTheme="minorHAnsi" w:hAnsiTheme="minorHAnsi" w:cstheme="minorHAnsi"/>
          <w:sz w:val="22"/>
          <w:szCs w:val="22"/>
        </w:rPr>
        <w:t xml:space="preserve"> </w:t>
      </w:r>
      <w:r w:rsidR="00910BB9" w:rsidRPr="00C46C9D">
        <w:rPr>
          <w:rFonts w:asciiTheme="minorHAnsi" w:hAnsiTheme="minorHAnsi" w:cstheme="minorHAnsi"/>
          <w:sz w:val="22"/>
          <w:szCs w:val="22"/>
        </w:rPr>
        <w:t>p</w:t>
      </w:r>
      <w:r w:rsidR="006A32C6" w:rsidRPr="00C46C9D">
        <w:rPr>
          <w:rFonts w:asciiTheme="minorHAnsi" w:hAnsiTheme="minorHAnsi" w:cstheme="minorHAnsi"/>
          <w:sz w:val="22"/>
          <w:szCs w:val="22"/>
        </w:rPr>
        <w:t xml:space="preserve">oskytovateľ považuje </w:t>
      </w:r>
      <w:r w:rsidR="00A60B7E" w:rsidRPr="00C46C9D">
        <w:rPr>
          <w:rFonts w:asciiTheme="minorHAnsi" w:hAnsiTheme="minorHAnsi" w:cstheme="minorHAnsi"/>
          <w:sz w:val="22"/>
          <w:szCs w:val="22"/>
        </w:rPr>
        <w:t>daný</w:t>
      </w:r>
      <w:r w:rsidR="006A32C6" w:rsidRPr="00C46C9D">
        <w:rPr>
          <w:rFonts w:asciiTheme="minorHAnsi" w:hAnsiTheme="minorHAnsi" w:cstheme="minorHAnsi"/>
          <w:sz w:val="22"/>
          <w:szCs w:val="22"/>
        </w:rPr>
        <w:t xml:space="preserve"> výdavok za hospodárny. Dodržan</w:t>
      </w:r>
      <w:r w:rsidR="00A60B7E" w:rsidRPr="00C46C9D">
        <w:rPr>
          <w:rFonts w:asciiTheme="minorHAnsi" w:hAnsiTheme="minorHAnsi" w:cstheme="minorHAnsi"/>
          <w:sz w:val="22"/>
          <w:szCs w:val="22"/>
        </w:rPr>
        <w:t>ie</w:t>
      </w:r>
      <w:r w:rsidR="006A32C6" w:rsidRPr="00C46C9D">
        <w:rPr>
          <w:rFonts w:asciiTheme="minorHAnsi" w:hAnsiTheme="minorHAnsi" w:cstheme="minorHAnsi"/>
          <w:sz w:val="22"/>
          <w:szCs w:val="22"/>
        </w:rPr>
        <w:t xml:space="preserve"> stanoveného finančného limitu pre jednotkový výdavok </w:t>
      </w:r>
      <w:r w:rsidR="00A60B7E" w:rsidRPr="00C46C9D">
        <w:rPr>
          <w:rFonts w:asciiTheme="minorHAnsi" w:hAnsiTheme="minorHAnsi" w:cstheme="minorHAnsi"/>
          <w:sz w:val="22"/>
          <w:szCs w:val="22"/>
        </w:rPr>
        <w:t>znamená, že</w:t>
      </w:r>
      <w:r w:rsidR="006A32C6" w:rsidRPr="00C46C9D">
        <w:rPr>
          <w:rFonts w:asciiTheme="minorHAnsi" w:hAnsiTheme="minorHAnsi" w:cstheme="minorHAnsi"/>
          <w:sz w:val="22"/>
          <w:szCs w:val="22"/>
        </w:rPr>
        <w:t xml:space="preserve"> tento</w:t>
      </w:r>
      <w:r w:rsidR="00A60B7E" w:rsidRPr="00C46C9D">
        <w:rPr>
          <w:rFonts w:asciiTheme="minorHAnsi" w:hAnsiTheme="minorHAnsi" w:cstheme="minorHAnsi"/>
          <w:sz w:val="22"/>
          <w:szCs w:val="22"/>
        </w:rPr>
        <w:t xml:space="preserve"> výdavok </w:t>
      </w:r>
      <w:r w:rsidR="00D34A06">
        <w:rPr>
          <w:rFonts w:asciiTheme="minorHAnsi" w:hAnsiTheme="minorHAnsi" w:cstheme="minorHAnsi"/>
          <w:sz w:val="22"/>
          <w:szCs w:val="22"/>
        </w:rPr>
        <w:t xml:space="preserve">                           </w:t>
      </w:r>
      <w:r w:rsidR="00A60B7E" w:rsidRPr="00C46C9D">
        <w:rPr>
          <w:rFonts w:asciiTheme="minorHAnsi" w:hAnsiTheme="minorHAnsi" w:cstheme="minorHAnsi"/>
          <w:sz w:val="22"/>
          <w:szCs w:val="22"/>
        </w:rPr>
        <w:t>sa</w:t>
      </w:r>
      <w:r w:rsidR="006A32C6" w:rsidRPr="00C46C9D">
        <w:rPr>
          <w:rFonts w:asciiTheme="minorHAnsi" w:hAnsiTheme="minorHAnsi" w:cstheme="minorHAnsi"/>
          <w:sz w:val="22"/>
          <w:szCs w:val="22"/>
        </w:rPr>
        <w:t xml:space="preserve"> považuje za hospodárny. Akékoľvek prekročenie stanovených limitov </w:t>
      </w:r>
      <w:r w:rsidR="00A60B7E" w:rsidRPr="00C46C9D">
        <w:rPr>
          <w:rFonts w:asciiTheme="minorHAnsi" w:hAnsiTheme="minorHAnsi" w:cstheme="minorHAnsi"/>
          <w:sz w:val="22"/>
          <w:szCs w:val="22"/>
        </w:rPr>
        <w:t xml:space="preserve">sa </w:t>
      </w:r>
      <w:r w:rsidR="006A32C6" w:rsidRPr="00C46C9D">
        <w:rPr>
          <w:rFonts w:asciiTheme="minorHAnsi" w:hAnsiTheme="minorHAnsi" w:cstheme="minorHAnsi"/>
          <w:sz w:val="22"/>
          <w:szCs w:val="22"/>
        </w:rPr>
        <w:t>bude považova</w:t>
      </w:r>
      <w:r w:rsidR="00A60B7E" w:rsidRPr="00C46C9D">
        <w:rPr>
          <w:rFonts w:asciiTheme="minorHAnsi" w:hAnsiTheme="minorHAnsi" w:cstheme="minorHAnsi"/>
          <w:sz w:val="22"/>
          <w:szCs w:val="22"/>
        </w:rPr>
        <w:t>ť</w:t>
      </w:r>
      <w:r w:rsidR="006A32C6" w:rsidRPr="00C46C9D">
        <w:rPr>
          <w:rFonts w:asciiTheme="minorHAnsi" w:hAnsiTheme="minorHAnsi" w:cstheme="minorHAnsi"/>
          <w:sz w:val="22"/>
          <w:szCs w:val="22"/>
        </w:rPr>
        <w:t xml:space="preserve"> </w:t>
      </w:r>
      <w:r w:rsidR="00D34A06">
        <w:rPr>
          <w:rFonts w:asciiTheme="minorHAnsi" w:hAnsiTheme="minorHAnsi" w:cstheme="minorHAnsi"/>
          <w:sz w:val="22"/>
          <w:szCs w:val="22"/>
        </w:rPr>
        <w:t xml:space="preserve">                                         </w:t>
      </w:r>
      <w:r w:rsidR="006A32C6" w:rsidRPr="00C46C9D">
        <w:rPr>
          <w:rFonts w:asciiTheme="minorHAnsi" w:hAnsiTheme="minorHAnsi" w:cstheme="minorHAnsi"/>
          <w:sz w:val="22"/>
          <w:szCs w:val="22"/>
        </w:rPr>
        <w:t>za neoprávnené.</w:t>
      </w:r>
      <w:r w:rsidRPr="00C46C9D">
        <w:rPr>
          <w:rFonts w:asciiTheme="minorHAnsi" w:hAnsiTheme="minorHAnsi" w:cstheme="minorHAnsi"/>
          <w:sz w:val="22"/>
          <w:szCs w:val="22"/>
        </w:rPr>
        <w:t xml:space="preserve"> Výhodou tohto postupu je prehľadnosť a jednoznačnosť pravidiel pre žiadateľa a možnosť identifikova</w:t>
      </w:r>
      <w:r w:rsidR="00A60B7E" w:rsidRPr="00C46C9D">
        <w:rPr>
          <w:rFonts w:asciiTheme="minorHAnsi" w:hAnsiTheme="minorHAnsi" w:cstheme="minorHAnsi"/>
          <w:sz w:val="22"/>
          <w:szCs w:val="22"/>
        </w:rPr>
        <w:t>ť</w:t>
      </w:r>
      <w:r w:rsidRPr="00C46C9D">
        <w:rPr>
          <w:rFonts w:asciiTheme="minorHAnsi" w:hAnsiTheme="minorHAnsi" w:cstheme="minorHAnsi"/>
          <w:sz w:val="22"/>
          <w:szCs w:val="22"/>
        </w:rPr>
        <w:t xml:space="preserve"> nehospodárn</w:t>
      </w:r>
      <w:r w:rsidR="00A60B7E" w:rsidRPr="00C46C9D">
        <w:rPr>
          <w:rFonts w:asciiTheme="minorHAnsi" w:hAnsiTheme="minorHAnsi" w:cstheme="minorHAnsi"/>
          <w:sz w:val="22"/>
          <w:szCs w:val="22"/>
        </w:rPr>
        <w:t>e</w:t>
      </w:r>
      <w:r w:rsidRPr="00C46C9D">
        <w:rPr>
          <w:rFonts w:asciiTheme="minorHAnsi" w:hAnsiTheme="minorHAnsi" w:cstheme="minorHAnsi"/>
          <w:sz w:val="22"/>
          <w:szCs w:val="22"/>
        </w:rPr>
        <w:t xml:space="preserve"> výdavk</w:t>
      </w:r>
      <w:r w:rsidR="00A60B7E" w:rsidRPr="00C46C9D">
        <w:rPr>
          <w:rFonts w:asciiTheme="minorHAnsi" w:hAnsiTheme="minorHAnsi" w:cstheme="minorHAnsi"/>
          <w:sz w:val="22"/>
          <w:szCs w:val="22"/>
        </w:rPr>
        <w:t>y</w:t>
      </w:r>
      <w:r w:rsidRPr="00C46C9D">
        <w:rPr>
          <w:rFonts w:asciiTheme="minorHAnsi" w:hAnsiTheme="minorHAnsi" w:cstheme="minorHAnsi"/>
          <w:sz w:val="22"/>
          <w:szCs w:val="22"/>
        </w:rPr>
        <w:t xml:space="preserve"> už v procese </w:t>
      </w:r>
      <w:r w:rsidR="00016DC2" w:rsidRPr="00C46C9D">
        <w:rPr>
          <w:rFonts w:asciiTheme="minorHAnsi" w:hAnsiTheme="minorHAnsi" w:cstheme="minorHAnsi"/>
          <w:sz w:val="22"/>
          <w:szCs w:val="22"/>
        </w:rPr>
        <w:t>prípravy</w:t>
      </w:r>
      <w:r w:rsidRPr="00C46C9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78683F" w:rsidRPr="00C46C9D">
        <w:rPr>
          <w:rFonts w:asciiTheme="minorHAnsi" w:hAnsiTheme="minorHAnsi" w:cstheme="minorHAnsi"/>
          <w:sz w:val="22"/>
          <w:szCs w:val="22"/>
        </w:rPr>
        <w:t>Žo</w:t>
      </w:r>
      <w:r w:rsidRPr="00C46C9D">
        <w:rPr>
          <w:rFonts w:asciiTheme="minorHAnsi" w:hAnsiTheme="minorHAnsi" w:cstheme="minorHAnsi"/>
          <w:sz w:val="22"/>
          <w:szCs w:val="22"/>
        </w:rPr>
        <w:t>NFP</w:t>
      </w:r>
      <w:proofErr w:type="spellEnd"/>
      <w:r w:rsidRPr="00C46C9D">
        <w:rPr>
          <w:rFonts w:asciiTheme="minorHAnsi" w:hAnsiTheme="minorHAnsi" w:cstheme="minorHAnsi"/>
          <w:sz w:val="22"/>
          <w:szCs w:val="22"/>
        </w:rPr>
        <w:t>.</w:t>
      </w:r>
    </w:p>
    <w:p w14:paraId="518887C6" w14:textId="1371A0BC" w:rsidR="00EB3BAE" w:rsidRPr="00C46C9D" w:rsidRDefault="00557F9C" w:rsidP="00117B14">
      <w:pPr>
        <w:spacing w:after="160" w:line="276" w:lineRule="auto"/>
        <w:rPr>
          <w:sz w:val="22"/>
          <w:szCs w:val="22"/>
        </w:rPr>
      </w:pPr>
      <w:r w:rsidRPr="00C46C9D">
        <w:rPr>
          <w:sz w:val="22"/>
          <w:szCs w:val="22"/>
          <w:lang w:eastAsia="sk-SK"/>
        </w:rPr>
        <w:t>Finančné limity sa nemusia vzťahovať na celkovú</w:t>
      </w:r>
      <w:r w:rsidR="005A0752">
        <w:rPr>
          <w:sz w:val="22"/>
          <w:szCs w:val="22"/>
          <w:lang w:eastAsia="sk-SK"/>
        </w:rPr>
        <w:t xml:space="preserve"> obstarávaciu</w:t>
      </w:r>
      <w:r w:rsidRPr="00C46C9D">
        <w:rPr>
          <w:sz w:val="22"/>
          <w:szCs w:val="22"/>
          <w:lang w:eastAsia="sk-SK"/>
        </w:rPr>
        <w:t xml:space="preserve"> cenu tovarov, služieb</w:t>
      </w:r>
      <w:r w:rsidR="00D34A06">
        <w:rPr>
          <w:sz w:val="22"/>
          <w:szCs w:val="22"/>
          <w:lang w:eastAsia="sk-SK"/>
        </w:rPr>
        <w:t>,</w:t>
      </w:r>
      <w:r w:rsidR="00A60B7E" w:rsidRPr="00C46C9D">
        <w:rPr>
          <w:sz w:val="22"/>
          <w:szCs w:val="22"/>
          <w:lang w:eastAsia="sk-SK"/>
        </w:rPr>
        <w:t xml:space="preserve"> či</w:t>
      </w:r>
      <w:r w:rsidRPr="00C46C9D">
        <w:rPr>
          <w:sz w:val="22"/>
          <w:szCs w:val="22"/>
          <w:lang w:eastAsia="sk-SK"/>
        </w:rPr>
        <w:t xml:space="preserve"> stavebných prác</w:t>
      </w:r>
      <w:r w:rsidR="00156B4B" w:rsidRPr="00C46C9D">
        <w:rPr>
          <w:sz w:val="22"/>
          <w:szCs w:val="22"/>
          <w:lang w:eastAsia="sk-SK"/>
        </w:rPr>
        <w:t>,</w:t>
      </w:r>
      <w:r w:rsidRPr="00C46C9D">
        <w:rPr>
          <w:sz w:val="22"/>
          <w:szCs w:val="22"/>
          <w:lang w:eastAsia="sk-SK"/>
        </w:rPr>
        <w:t xml:space="preserve"> ale </w:t>
      </w:r>
      <w:r w:rsidR="00EB3BAE" w:rsidRPr="00C46C9D">
        <w:rPr>
          <w:sz w:val="22"/>
          <w:szCs w:val="22"/>
          <w:lang w:eastAsia="sk-SK"/>
        </w:rPr>
        <w:t>primárne</w:t>
      </w:r>
      <w:r w:rsidR="00A60B7E" w:rsidRPr="00C46C9D">
        <w:rPr>
          <w:sz w:val="22"/>
          <w:szCs w:val="22"/>
          <w:lang w:eastAsia="sk-SK"/>
        </w:rPr>
        <w:t xml:space="preserve"> obmedzujú</w:t>
      </w:r>
      <w:r w:rsidR="00EB3BAE" w:rsidRPr="00C46C9D">
        <w:rPr>
          <w:sz w:val="22"/>
          <w:szCs w:val="22"/>
          <w:lang w:eastAsia="sk-SK"/>
        </w:rPr>
        <w:t xml:space="preserve"> výšku </w:t>
      </w:r>
      <w:proofErr w:type="spellStart"/>
      <w:r w:rsidR="00EB3BAE" w:rsidRPr="00C46C9D">
        <w:rPr>
          <w:sz w:val="22"/>
          <w:szCs w:val="22"/>
          <w:lang w:eastAsia="sk-SK"/>
        </w:rPr>
        <w:t>nárokovateľného</w:t>
      </w:r>
      <w:proofErr w:type="spellEnd"/>
      <w:r w:rsidR="00EB3BAE" w:rsidRPr="00C46C9D">
        <w:rPr>
          <w:sz w:val="22"/>
          <w:szCs w:val="22"/>
          <w:lang w:eastAsia="sk-SK"/>
        </w:rPr>
        <w:t xml:space="preserve"> príspevku z</w:t>
      </w:r>
      <w:r w:rsidR="00204D2E" w:rsidRPr="00C46C9D">
        <w:rPr>
          <w:sz w:val="22"/>
          <w:szCs w:val="22"/>
          <w:lang w:eastAsia="sk-SK"/>
        </w:rPr>
        <w:t> fondov EÚ</w:t>
      </w:r>
      <w:r w:rsidR="00EB3BAE" w:rsidRPr="00C46C9D">
        <w:rPr>
          <w:sz w:val="22"/>
          <w:szCs w:val="22"/>
          <w:lang w:eastAsia="sk-SK"/>
        </w:rPr>
        <w:t xml:space="preserve">. </w:t>
      </w:r>
    </w:p>
    <w:p w14:paraId="7DCD9A5B" w14:textId="77777777" w:rsidR="00F30A50" w:rsidRPr="00C46C9D" w:rsidRDefault="00EB4CA6" w:rsidP="00117B14">
      <w:pPr>
        <w:pStyle w:val="SRKNorm"/>
        <w:numPr>
          <w:ilvl w:val="0"/>
          <w:numId w:val="0"/>
        </w:numPr>
        <w:spacing w:before="0" w:after="16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  <w:r w:rsidRPr="00C46C9D">
        <w:rPr>
          <w:rFonts w:asciiTheme="minorHAnsi" w:hAnsiTheme="minorHAnsi" w:cstheme="minorHAnsi"/>
          <w:sz w:val="22"/>
          <w:szCs w:val="22"/>
        </w:rPr>
        <w:t>Ide o účinný postup</w:t>
      </w:r>
      <w:r w:rsidR="00F30A50" w:rsidRPr="00C46C9D">
        <w:rPr>
          <w:rFonts w:asciiTheme="minorHAnsi" w:hAnsiTheme="minorHAnsi" w:cstheme="minorHAnsi"/>
          <w:sz w:val="22"/>
          <w:szCs w:val="22"/>
        </w:rPr>
        <w:t xml:space="preserve"> na zabezpečenie hospodárnosti najmä pr</w:t>
      </w:r>
      <w:r w:rsidR="00A60B7E" w:rsidRPr="00C46C9D">
        <w:rPr>
          <w:rFonts w:asciiTheme="minorHAnsi" w:hAnsiTheme="minorHAnsi" w:cstheme="minorHAnsi"/>
          <w:sz w:val="22"/>
          <w:szCs w:val="22"/>
        </w:rPr>
        <w:t>i</w:t>
      </w:r>
      <w:r w:rsidR="00F30A50" w:rsidRPr="00C46C9D">
        <w:rPr>
          <w:rFonts w:asciiTheme="minorHAnsi" w:hAnsiTheme="minorHAnsi" w:cstheme="minorHAnsi"/>
          <w:sz w:val="22"/>
          <w:szCs w:val="22"/>
        </w:rPr>
        <w:t xml:space="preserve"> štandardn</w:t>
      </w:r>
      <w:r w:rsidR="00A60B7E" w:rsidRPr="00C46C9D">
        <w:rPr>
          <w:rFonts w:asciiTheme="minorHAnsi" w:hAnsiTheme="minorHAnsi" w:cstheme="minorHAnsi"/>
          <w:sz w:val="22"/>
          <w:szCs w:val="22"/>
        </w:rPr>
        <w:t xml:space="preserve">ých </w:t>
      </w:r>
      <w:r w:rsidR="00F30A50" w:rsidRPr="00C46C9D">
        <w:rPr>
          <w:rFonts w:asciiTheme="minorHAnsi" w:hAnsiTheme="minorHAnsi" w:cstheme="minorHAnsi"/>
          <w:sz w:val="22"/>
          <w:szCs w:val="22"/>
        </w:rPr>
        <w:t>(homogénn</w:t>
      </w:r>
      <w:r w:rsidR="00A60B7E" w:rsidRPr="00C46C9D">
        <w:rPr>
          <w:rFonts w:asciiTheme="minorHAnsi" w:hAnsiTheme="minorHAnsi" w:cstheme="minorHAnsi"/>
          <w:sz w:val="22"/>
          <w:szCs w:val="22"/>
        </w:rPr>
        <w:t>ych</w:t>
      </w:r>
      <w:r w:rsidR="00F30A50" w:rsidRPr="00C46C9D">
        <w:rPr>
          <w:rFonts w:asciiTheme="minorHAnsi" w:hAnsiTheme="minorHAnsi" w:cstheme="minorHAnsi"/>
          <w:sz w:val="22"/>
          <w:szCs w:val="22"/>
        </w:rPr>
        <w:t>) typ</w:t>
      </w:r>
      <w:r w:rsidR="00A60B7E" w:rsidRPr="00C46C9D">
        <w:rPr>
          <w:rFonts w:asciiTheme="minorHAnsi" w:hAnsiTheme="minorHAnsi" w:cstheme="minorHAnsi"/>
          <w:sz w:val="22"/>
          <w:szCs w:val="22"/>
        </w:rPr>
        <w:t>och</w:t>
      </w:r>
      <w:r w:rsidR="00F30A50" w:rsidRPr="00C46C9D">
        <w:rPr>
          <w:rFonts w:asciiTheme="minorHAnsi" w:hAnsiTheme="minorHAnsi" w:cstheme="minorHAnsi"/>
          <w:sz w:val="22"/>
          <w:szCs w:val="22"/>
        </w:rPr>
        <w:t xml:space="preserve"> výdavkov, ktoré sa v rámci implementovaných projektov pravidelne vyskytujú. </w:t>
      </w:r>
    </w:p>
    <w:p w14:paraId="53A796AF" w14:textId="77777777" w:rsidR="00745DF7" w:rsidRPr="00C46C9D" w:rsidRDefault="00F30A50" w:rsidP="00117B14">
      <w:pPr>
        <w:pStyle w:val="SRKNorm"/>
        <w:numPr>
          <w:ilvl w:val="0"/>
          <w:numId w:val="0"/>
        </w:numPr>
        <w:spacing w:before="0" w:after="16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  <w:r w:rsidRPr="00C46C9D">
        <w:rPr>
          <w:rFonts w:asciiTheme="minorHAnsi" w:hAnsiTheme="minorHAnsi" w:cstheme="minorHAnsi"/>
          <w:sz w:val="22"/>
          <w:szCs w:val="22"/>
        </w:rPr>
        <w:t xml:space="preserve">Finančné limity </w:t>
      </w:r>
      <w:r w:rsidR="00F46E30">
        <w:rPr>
          <w:rFonts w:asciiTheme="minorHAnsi" w:hAnsiTheme="minorHAnsi" w:cstheme="minorHAnsi"/>
          <w:sz w:val="22"/>
          <w:szCs w:val="22"/>
        </w:rPr>
        <w:t>stanovuje poskytovateľ</w:t>
      </w:r>
      <w:r w:rsidRPr="00C46C9D">
        <w:rPr>
          <w:rFonts w:asciiTheme="minorHAnsi" w:hAnsiTheme="minorHAnsi" w:cstheme="minorHAnsi"/>
          <w:sz w:val="22"/>
          <w:szCs w:val="22"/>
        </w:rPr>
        <w:t xml:space="preserve"> vopred na úrovni priorit</w:t>
      </w:r>
      <w:r w:rsidR="00016DC2" w:rsidRPr="00C46C9D">
        <w:rPr>
          <w:rFonts w:asciiTheme="minorHAnsi" w:hAnsiTheme="minorHAnsi" w:cstheme="minorHAnsi"/>
          <w:sz w:val="22"/>
          <w:szCs w:val="22"/>
        </w:rPr>
        <w:t xml:space="preserve">y </w:t>
      </w:r>
      <w:r w:rsidRPr="00C46C9D">
        <w:rPr>
          <w:rFonts w:asciiTheme="minorHAnsi" w:hAnsiTheme="minorHAnsi" w:cstheme="minorHAnsi"/>
          <w:sz w:val="22"/>
          <w:szCs w:val="22"/>
        </w:rPr>
        <w:t xml:space="preserve">(špecifického cieľa), </w:t>
      </w:r>
      <w:r w:rsidR="00745DF7" w:rsidRPr="00C46C9D">
        <w:rPr>
          <w:rFonts w:asciiTheme="minorHAnsi" w:hAnsiTheme="minorHAnsi" w:cstheme="minorHAnsi"/>
          <w:sz w:val="22"/>
          <w:szCs w:val="22"/>
        </w:rPr>
        <w:t>prípadne</w:t>
      </w:r>
      <w:r w:rsidRPr="00C46C9D">
        <w:rPr>
          <w:rFonts w:asciiTheme="minorHAnsi" w:hAnsiTheme="minorHAnsi" w:cstheme="minorHAnsi"/>
          <w:sz w:val="22"/>
          <w:szCs w:val="22"/>
        </w:rPr>
        <w:t xml:space="preserve"> výzvy alebo riadiacej dokumentácie, na ktorú sa výzva odkazuje s</w:t>
      </w:r>
      <w:r w:rsidR="00C46C9D">
        <w:rPr>
          <w:rFonts w:asciiTheme="minorHAnsi" w:hAnsiTheme="minorHAnsi" w:cstheme="minorHAnsi"/>
          <w:sz w:val="22"/>
          <w:szCs w:val="22"/>
        </w:rPr>
        <w:t> </w:t>
      </w:r>
      <w:r w:rsidRPr="00C46C9D">
        <w:rPr>
          <w:rFonts w:asciiTheme="minorHAnsi" w:hAnsiTheme="minorHAnsi" w:cstheme="minorHAnsi"/>
          <w:sz w:val="22"/>
          <w:szCs w:val="22"/>
        </w:rPr>
        <w:t>prihliadnutím</w:t>
      </w:r>
      <w:r w:rsidR="00C46C9D">
        <w:rPr>
          <w:rFonts w:asciiTheme="minorHAnsi" w:hAnsiTheme="minorHAnsi" w:cstheme="minorHAnsi"/>
          <w:sz w:val="22"/>
          <w:szCs w:val="22"/>
        </w:rPr>
        <w:t xml:space="preserve"> </w:t>
      </w:r>
      <w:r w:rsidRPr="00C46C9D">
        <w:rPr>
          <w:rFonts w:asciiTheme="minorHAnsi" w:hAnsiTheme="minorHAnsi" w:cstheme="minorHAnsi"/>
          <w:sz w:val="22"/>
          <w:szCs w:val="22"/>
        </w:rPr>
        <w:t xml:space="preserve">na špecifiká </w:t>
      </w:r>
      <w:r w:rsidR="007566F8" w:rsidRPr="00C46C9D">
        <w:rPr>
          <w:rFonts w:asciiTheme="minorHAnsi" w:hAnsiTheme="minorHAnsi" w:cstheme="minorHAnsi"/>
          <w:sz w:val="22"/>
          <w:szCs w:val="22"/>
        </w:rPr>
        <w:t>programu</w:t>
      </w:r>
      <w:r w:rsidRPr="00C46C9D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F4C9AB4" w14:textId="77777777" w:rsidR="00F30A50" w:rsidRPr="00C46C9D" w:rsidRDefault="00F46E30" w:rsidP="00117B14">
      <w:pPr>
        <w:pStyle w:val="SRKNorm"/>
        <w:numPr>
          <w:ilvl w:val="0"/>
          <w:numId w:val="0"/>
        </w:numPr>
        <w:spacing w:before="0" w:after="16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Poskytovateľ</w:t>
      </w:r>
      <w:r w:rsidR="00F30A50" w:rsidRPr="00C46C9D">
        <w:rPr>
          <w:rFonts w:asciiTheme="minorHAnsi" w:hAnsiTheme="minorHAnsi" w:cstheme="minorHAnsi"/>
          <w:sz w:val="22"/>
          <w:szCs w:val="22"/>
        </w:rPr>
        <w:t xml:space="preserve"> stanoví </w:t>
      </w:r>
      <w:r w:rsidR="00745DF7" w:rsidRPr="00C46C9D">
        <w:rPr>
          <w:rFonts w:asciiTheme="minorHAnsi" w:hAnsiTheme="minorHAnsi" w:cstheme="minorHAnsi"/>
          <w:sz w:val="22"/>
          <w:szCs w:val="22"/>
        </w:rPr>
        <w:t xml:space="preserve">finančné limity </w:t>
      </w:r>
      <w:r w:rsidR="00F30A50" w:rsidRPr="00C46C9D">
        <w:rPr>
          <w:rFonts w:asciiTheme="minorHAnsi" w:hAnsiTheme="minorHAnsi" w:cstheme="minorHAnsi"/>
          <w:sz w:val="22"/>
          <w:szCs w:val="22"/>
        </w:rPr>
        <w:t>na základe analýzy jednotkových výdavkov v rámci projektov implementovaných v programovom období 2014–2020 po zohľadnení cenového vývoja, na základe prieskumu trhu alebo iným objektívnym spôsobom</w:t>
      </w:r>
      <w:r w:rsidR="00745DF7" w:rsidRPr="00C46C9D">
        <w:rPr>
          <w:rFonts w:asciiTheme="minorHAnsi" w:hAnsiTheme="minorHAnsi" w:cstheme="minorHAnsi"/>
          <w:sz w:val="22"/>
          <w:szCs w:val="22"/>
        </w:rPr>
        <w:t>, prípadne</w:t>
      </w:r>
      <w:r w:rsidR="00F30A50" w:rsidRPr="00C46C9D">
        <w:rPr>
          <w:rFonts w:asciiTheme="minorHAnsi" w:hAnsiTheme="minorHAnsi" w:cstheme="minorHAnsi"/>
          <w:sz w:val="22"/>
          <w:szCs w:val="22"/>
        </w:rPr>
        <w:t xml:space="preserve"> kombináciou týchto metód. Medzi príklady finančných limitov možn</w:t>
      </w:r>
      <w:r w:rsidR="00745DF7" w:rsidRPr="00C46C9D">
        <w:rPr>
          <w:rFonts w:asciiTheme="minorHAnsi" w:hAnsiTheme="minorHAnsi" w:cstheme="minorHAnsi"/>
          <w:sz w:val="22"/>
          <w:szCs w:val="22"/>
        </w:rPr>
        <w:t>o</w:t>
      </w:r>
      <w:r w:rsidR="00F30A50" w:rsidRPr="00C46C9D">
        <w:rPr>
          <w:rFonts w:asciiTheme="minorHAnsi" w:hAnsiTheme="minorHAnsi" w:cstheme="minorHAnsi"/>
          <w:sz w:val="22"/>
          <w:szCs w:val="22"/>
        </w:rPr>
        <w:t xml:space="preserve"> uviesť limity na nákup IKT, výdavky na interiérové vybavenie, výdavky na štandardizované odborné poradenské služby a mnohé ďalšie. </w:t>
      </w:r>
      <w:r w:rsidR="00B216FC">
        <w:rPr>
          <w:rFonts w:asciiTheme="minorHAnsi" w:hAnsiTheme="minorHAnsi" w:cstheme="minorHAnsi"/>
          <w:sz w:val="22"/>
          <w:szCs w:val="22"/>
        </w:rPr>
        <w:t>Poskytovateľ</w:t>
      </w:r>
      <w:r w:rsidR="00F30A50" w:rsidRPr="00C46C9D">
        <w:rPr>
          <w:rFonts w:asciiTheme="minorHAnsi" w:hAnsiTheme="minorHAnsi" w:cstheme="minorHAnsi"/>
          <w:sz w:val="22"/>
          <w:szCs w:val="22"/>
        </w:rPr>
        <w:t xml:space="preserve"> uchováva dokumentáciu, na základe ktorej boli finančné limity na úrovni jednotkových cien stanovené. </w:t>
      </w:r>
    </w:p>
    <w:p w14:paraId="18D7D125" w14:textId="74231541" w:rsidR="00F30A50" w:rsidRPr="00C46C9D" w:rsidRDefault="00B216FC" w:rsidP="00117B14">
      <w:pPr>
        <w:pStyle w:val="SRKNorm"/>
        <w:numPr>
          <w:ilvl w:val="0"/>
          <w:numId w:val="0"/>
        </w:numPr>
        <w:spacing w:before="0" w:after="16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Poskytovateľ</w:t>
      </w:r>
      <w:r w:rsidR="00F30A50" w:rsidRPr="00C46C9D">
        <w:rPr>
          <w:rFonts w:asciiTheme="minorHAnsi" w:hAnsiTheme="minorHAnsi" w:cstheme="minorHAnsi"/>
          <w:sz w:val="22"/>
          <w:szCs w:val="22"/>
        </w:rPr>
        <w:t xml:space="preserve"> môže použiť finančný limit z inej výzvy na </w:t>
      </w:r>
      <w:r w:rsidR="00745DF7" w:rsidRPr="00C46C9D">
        <w:rPr>
          <w:rFonts w:asciiTheme="minorHAnsi" w:hAnsiTheme="minorHAnsi" w:cstheme="minorHAnsi"/>
          <w:sz w:val="22"/>
          <w:szCs w:val="22"/>
        </w:rPr>
        <w:t>rovnaký</w:t>
      </w:r>
      <w:r w:rsidR="00F30A50" w:rsidRPr="00C46C9D">
        <w:rPr>
          <w:rFonts w:asciiTheme="minorHAnsi" w:hAnsiTheme="minorHAnsi" w:cstheme="minorHAnsi"/>
          <w:sz w:val="22"/>
          <w:szCs w:val="22"/>
        </w:rPr>
        <w:t xml:space="preserve"> typ výdavku, pričom žiadateľ musí byť o tom, že </w:t>
      </w:r>
      <w:r w:rsidR="00745DF7" w:rsidRPr="00C46C9D">
        <w:rPr>
          <w:rFonts w:asciiTheme="minorHAnsi" w:hAnsiTheme="minorHAnsi" w:cstheme="minorHAnsi"/>
          <w:sz w:val="22"/>
          <w:szCs w:val="22"/>
        </w:rPr>
        <w:t xml:space="preserve">sa </w:t>
      </w:r>
      <w:r w:rsidR="00F30A50" w:rsidRPr="00C46C9D">
        <w:rPr>
          <w:rFonts w:asciiTheme="minorHAnsi" w:hAnsiTheme="minorHAnsi" w:cstheme="minorHAnsi"/>
          <w:sz w:val="22"/>
          <w:szCs w:val="22"/>
        </w:rPr>
        <w:t>na výdavky uplatňuje finančný limit</w:t>
      </w:r>
      <w:r w:rsidR="00745DF7" w:rsidRPr="00C46C9D">
        <w:rPr>
          <w:rFonts w:asciiTheme="minorHAnsi" w:hAnsiTheme="minorHAnsi" w:cstheme="minorHAnsi"/>
          <w:sz w:val="22"/>
          <w:szCs w:val="22"/>
        </w:rPr>
        <w:t>, vždy</w:t>
      </w:r>
      <w:r w:rsidR="005A0752">
        <w:rPr>
          <w:rFonts w:asciiTheme="minorHAnsi" w:hAnsiTheme="minorHAnsi" w:cstheme="minorHAnsi"/>
          <w:sz w:val="22"/>
          <w:szCs w:val="22"/>
        </w:rPr>
        <w:t xml:space="preserve"> vopred</w:t>
      </w:r>
      <w:r w:rsidR="00745DF7" w:rsidRPr="00C46C9D">
        <w:rPr>
          <w:rFonts w:asciiTheme="minorHAnsi" w:hAnsiTheme="minorHAnsi" w:cstheme="minorHAnsi"/>
          <w:sz w:val="22"/>
          <w:szCs w:val="22"/>
        </w:rPr>
        <w:t xml:space="preserve"> jasne informovaný</w:t>
      </w:r>
      <w:r w:rsidR="00F30A50" w:rsidRPr="00C46C9D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A7F458B" w14:textId="77777777" w:rsidR="00F30A50" w:rsidRPr="00C46C9D" w:rsidRDefault="00FC6629" w:rsidP="00FC6629">
      <w:pPr>
        <w:pStyle w:val="Nadpis2"/>
        <w:numPr>
          <w:ilvl w:val="1"/>
          <w:numId w:val="11"/>
        </w:numPr>
      </w:pPr>
      <w:bookmarkStart w:id="15" w:name="_Toc477964829"/>
      <w:bookmarkStart w:id="16" w:name="_Toc14180306"/>
      <w:bookmarkStart w:id="17" w:name="_Toc23416037"/>
      <w:bookmarkStart w:id="18" w:name="_Toc113959867"/>
      <w:bookmarkStart w:id="19" w:name="_Toc404872048"/>
      <w:bookmarkStart w:id="20" w:name="_Toc404872123"/>
      <w:r>
        <w:t xml:space="preserve">   </w:t>
      </w:r>
      <w:bookmarkStart w:id="21" w:name="_Toc229052743"/>
      <w:r w:rsidR="00F30A50" w:rsidRPr="00C46C9D">
        <w:t>Percentuálne limity pre jednotlivé skupiny výdavkov</w:t>
      </w:r>
      <w:bookmarkEnd w:id="15"/>
      <w:bookmarkEnd w:id="16"/>
      <w:bookmarkEnd w:id="17"/>
      <w:bookmarkEnd w:id="18"/>
      <w:bookmarkEnd w:id="21"/>
    </w:p>
    <w:bookmarkEnd w:id="19"/>
    <w:bookmarkEnd w:id="20"/>
    <w:p w14:paraId="6F9BBBD0" w14:textId="77777777" w:rsidR="00F30A50" w:rsidRPr="00C46C9D" w:rsidRDefault="00F30A50" w:rsidP="00117B14">
      <w:pPr>
        <w:pStyle w:val="SRKNorm"/>
        <w:numPr>
          <w:ilvl w:val="0"/>
          <w:numId w:val="0"/>
        </w:numPr>
        <w:spacing w:before="0" w:after="16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  <w:r w:rsidRPr="00C46C9D">
        <w:rPr>
          <w:rFonts w:asciiTheme="minorHAnsi" w:hAnsiTheme="minorHAnsi" w:cstheme="minorHAnsi"/>
          <w:sz w:val="22"/>
          <w:szCs w:val="22"/>
        </w:rPr>
        <w:t xml:space="preserve">Percentuálne limity pre jednotlivé skupiny výdavkov (ďalej </w:t>
      </w:r>
      <w:r w:rsidR="00745DF7" w:rsidRPr="00C46C9D">
        <w:rPr>
          <w:rFonts w:asciiTheme="minorHAnsi" w:hAnsiTheme="minorHAnsi" w:cstheme="minorHAnsi"/>
          <w:sz w:val="22"/>
          <w:szCs w:val="22"/>
        </w:rPr>
        <w:t>len</w:t>
      </w:r>
      <w:r w:rsidRPr="00C46C9D">
        <w:rPr>
          <w:rFonts w:asciiTheme="minorHAnsi" w:hAnsiTheme="minorHAnsi" w:cstheme="minorHAnsi"/>
          <w:sz w:val="22"/>
          <w:szCs w:val="22"/>
        </w:rPr>
        <w:t xml:space="preserve"> „percentuálne limity“) </w:t>
      </w:r>
      <w:r w:rsidR="00745DF7" w:rsidRPr="00C46C9D">
        <w:rPr>
          <w:rFonts w:asciiTheme="minorHAnsi" w:hAnsiTheme="minorHAnsi" w:cstheme="minorHAnsi"/>
          <w:sz w:val="22"/>
          <w:szCs w:val="22"/>
        </w:rPr>
        <w:t xml:space="preserve">predstavujú </w:t>
      </w:r>
      <w:r w:rsidRPr="00C46C9D">
        <w:rPr>
          <w:rFonts w:asciiTheme="minorHAnsi" w:hAnsiTheme="minorHAnsi" w:cstheme="minorHAnsi"/>
          <w:sz w:val="22"/>
          <w:szCs w:val="22"/>
        </w:rPr>
        <w:t>ďalší</w:t>
      </w:r>
      <w:r w:rsidR="00EB4CA6" w:rsidRPr="00C46C9D">
        <w:rPr>
          <w:rFonts w:asciiTheme="minorHAnsi" w:hAnsiTheme="minorHAnsi" w:cstheme="minorHAnsi"/>
          <w:sz w:val="22"/>
          <w:szCs w:val="22"/>
        </w:rPr>
        <w:t xml:space="preserve"> postup</w:t>
      </w:r>
      <w:r w:rsidRPr="00C46C9D">
        <w:rPr>
          <w:rFonts w:asciiTheme="minorHAnsi" w:hAnsiTheme="minorHAnsi" w:cstheme="minorHAnsi"/>
          <w:sz w:val="22"/>
          <w:szCs w:val="22"/>
        </w:rPr>
        <w:t xml:space="preserve"> na zabezpečenie hospodárnosti výdavkov, keďže obmedzujú výšku niektorých špecifických skupín výdavkov.</w:t>
      </w:r>
    </w:p>
    <w:p w14:paraId="4480FDFE" w14:textId="0147CEB6" w:rsidR="00F30A50" w:rsidRPr="00C46C9D" w:rsidRDefault="005045FA" w:rsidP="00117B14">
      <w:pPr>
        <w:pStyle w:val="Textkomentra"/>
        <w:spacing w:after="160" w:line="276" w:lineRule="auto"/>
        <w:rPr>
          <w:sz w:val="22"/>
          <w:szCs w:val="22"/>
        </w:rPr>
      </w:pPr>
      <w:r>
        <w:rPr>
          <w:rFonts w:eastAsia="Times New Roman"/>
          <w:sz w:val="22"/>
          <w:szCs w:val="22"/>
          <w:lang w:eastAsia="sk-SK"/>
        </w:rPr>
        <w:t xml:space="preserve">Poskytovateľ </w:t>
      </w:r>
      <w:r w:rsidR="00F30A50" w:rsidRPr="00C46C9D">
        <w:rPr>
          <w:rFonts w:eastAsia="Times New Roman"/>
          <w:sz w:val="22"/>
          <w:szCs w:val="22"/>
          <w:lang w:eastAsia="sk-SK"/>
        </w:rPr>
        <w:t xml:space="preserve">môže </w:t>
      </w:r>
      <w:r w:rsidR="00745DF7" w:rsidRPr="00C46C9D">
        <w:rPr>
          <w:rFonts w:eastAsia="Times New Roman"/>
          <w:sz w:val="22"/>
          <w:szCs w:val="22"/>
          <w:lang w:eastAsia="sk-SK"/>
        </w:rPr>
        <w:t xml:space="preserve">v pravidlách oprávnenosti výdavkov </w:t>
      </w:r>
      <w:r w:rsidR="00F30A50" w:rsidRPr="00C46C9D">
        <w:rPr>
          <w:rFonts w:eastAsia="Times New Roman"/>
          <w:sz w:val="22"/>
          <w:szCs w:val="22"/>
          <w:lang w:eastAsia="sk-SK"/>
        </w:rPr>
        <w:t xml:space="preserve">stanoviť maximálne percentuálne podiely jednotlivých skupín výdavkov na celkových oprávnených výdavkoch alebo </w:t>
      </w:r>
      <w:r w:rsidR="00745DF7" w:rsidRPr="00C46C9D">
        <w:rPr>
          <w:rFonts w:eastAsia="Times New Roman"/>
          <w:sz w:val="22"/>
          <w:szCs w:val="22"/>
          <w:lang w:eastAsia="sk-SK"/>
        </w:rPr>
        <w:t xml:space="preserve">na </w:t>
      </w:r>
      <w:r w:rsidR="00F30A50" w:rsidRPr="00C46C9D">
        <w:rPr>
          <w:rFonts w:eastAsia="Times New Roman"/>
          <w:sz w:val="22"/>
          <w:szCs w:val="22"/>
          <w:lang w:eastAsia="sk-SK"/>
        </w:rPr>
        <w:t xml:space="preserve">časti oprávnených výdavkov projektu (napr. max. </w:t>
      </w:r>
      <w:r w:rsidR="00745DF7" w:rsidRPr="00C46C9D">
        <w:rPr>
          <w:rFonts w:eastAsia="Times New Roman"/>
          <w:sz w:val="22"/>
          <w:szCs w:val="22"/>
          <w:lang w:eastAsia="sk-SK"/>
        </w:rPr>
        <w:t xml:space="preserve">percentuálny </w:t>
      </w:r>
      <w:r w:rsidR="00F30A50" w:rsidRPr="00C46C9D">
        <w:rPr>
          <w:rFonts w:eastAsia="Times New Roman"/>
          <w:sz w:val="22"/>
          <w:szCs w:val="22"/>
          <w:lang w:eastAsia="sk-SK"/>
        </w:rPr>
        <w:t>limit na stavebný dozor z celkovej výšky oprávnených výdavkov na realizáciu stavebných prác a</w:t>
      </w:r>
      <w:r w:rsidR="00A5338F">
        <w:rPr>
          <w:rFonts w:eastAsia="Times New Roman"/>
          <w:sz w:val="22"/>
          <w:szCs w:val="22"/>
          <w:lang w:eastAsia="sk-SK"/>
        </w:rPr>
        <w:t> </w:t>
      </w:r>
      <w:r w:rsidR="00F30A50" w:rsidRPr="00C46C9D">
        <w:rPr>
          <w:rFonts w:eastAsia="Times New Roman"/>
          <w:sz w:val="22"/>
          <w:szCs w:val="22"/>
          <w:lang w:eastAsia="sk-SK"/>
        </w:rPr>
        <w:t>pod</w:t>
      </w:r>
      <w:r w:rsidR="00A5338F">
        <w:rPr>
          <w:rFonts w:eastAsia="Times New Roman"/>
          <w:sz w:val="22"/>
          <w:szCs w:val="22"/>
          <w:lang w:eastAsia="sk-SK"/>
        </w:rPr>
        <w:t>.</w:t>
      </w:r>
      <w:r w:rsidR="00F30A50" w:rsidRPr="00C46C9D">
        <w:rPr>
          <w:rFonts w:eastAsia="Times New Roman"/>
          <w:sz w:val="22"/>
          <w:szCs w:val="22"/>
          <w:lang w:eastAsia="sk-SK"/>
        </w:rPr>
        <w:t>)</w:t>
      </w:r>
      <w:r w:rsidR="00745DF7" w:rsidRPr="00C46C9D">
        <w:rPr>
          <w:rFonts w:eastAsia="Times New Roman"/>
          <w:sz w:val="22"/>
          <w:szCs w:val="22"/>
          <w:lang w:eastAsia="sk-SK"/>
        </w:rPr>
        <w:t>, a to</w:t>
      </w:r>
      <w:r w:rsidR="00F30A50" w:rsidRPr="00C46C9D">
        <w:rPr>
          <w:rFonts w:eastAsia="Times New Roman"/>
          <w:sz w:val="22"/>
          <w:szCs w:val="22"/>
          <w:lang w:eastAsia="sk-SK"/>
        </w:rPr>
        <w:t xml:space="preserve"> v závislosti od oblasti podpory. Základné percentuálne limity sú</w:t>
      </w:r>
      <w:r w:rsidR="00745DF7" w:rsidRPr="00C46C9D">
        <w:rPr>
          <w:rFonts w:eastAsia="Times New Roman"/>
          <w:sz w:val="22"/>
          <w:szCs w:val="22"/>
          <w:lang w:eastAsia="sk-SK"/>
        </w:rPr>
        <w:t xml:space="preserve"> vždy</w:t>
      </w:r>
      <w:r w:rsidR="00F30A50" w:rsidRPr="00C46C9D">
        <w:rPr>
          <w:rFonts w:eastAsia="Times New Roman"/>
          <w:sz w:val="22"/>
          <w:szCs w:val="22"/>
          <w:lang w:eastAsia="sk-SK"/>
        </w:rPr>
        <w:t xml:space="preserve"> presne špecifikované v konkrétnej výzve alebo v riadiacej dokumentácii, na ktorú sa výzva odkazuje.</w:t>
      </w:r>
    </w:p>
    <w:p w14:paraId="239CD49D" w14:textId="20C14861" w:rsidR="00F30A50" w:rsidRPr="00C46C9D" w:rsidRDefault="00F46E30" w:rsidP="00117B14">
      <w:pPr>
        <w:pStyle w:val="SRKNorm"/>
        <w:numPr>
          <w:ilvl w:val="0"/>
          <w:numId w:val="0"/>
        </w:numPr>
        <w:spacing w:before="0" w:after="16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Poskytovateľ</w:t>
      </w:r>
      <w:r w:rsidR="00745DF7" w:rsidRPr="00C46C9D">
        <w:rPr>
          <w:rFonts w:asciiTheme="minorHAnsi" w:hAnsiTheme="minorHAnsi" w:cstheme="minorHAnsi"/>
          <w:sz w:val="22"/>
          <w:szCs w:val="22"/>
        </w:rPr>
        <w:t xml:space="preserve"> môže stanoviť p</w:t>
      </w:r>
      <w:r w:rsidR="00F30A50" w:rsidRPr="00C46C9D">
        <w:rPr>
          <w:rFonts w:asciiTheme="minorHAnsi" w:hAnsiTheme="minorHAnsi" w:cstheme="minorHAnsi"/>
          <w:sz w:val="22"/>
          <w:szCs w:val="22"/>
        </w:rPr>
        <w:t xml:space="preserve">ercentuálne limity </w:t>
      </w:r>
      <w:r w:rsidR="00A5338F">
        <w:rPr>
          <w:rFonts w:asciiTheme="minorHAnsi" w:hAnsiTheme="minorHAnsi" w:cstheme="minorHAnsi"/>
          <w:sz w:val="22"/>
          <w:szCs w:val="22"/>
        </w:rPr>
        <w:t>n</w:t>
      </w:r>
      <w:r w:rsidR="00F30A50" w:rsidRPr="00C46C9D">
        <w:rPr>
          <w:rFonts w:asciiTheme="minorHAnsi" w:hAnsiTheme="minorHAnsi" w:cstheme="minorHAnsi"/>
          <w:sz w:val="22"/>
          <w:szCs w:val="22"/>
        </w:rPr>
        <w:t>a skupiny výdavkov</w:t>
      </w:r>
      <w:r w:rsidR="005212C0">
        <w:rPr>
          <w:rFonts w:asciiTheme="minorHAnsi" w:hAnsiTheme="minorHAnsi" w:cstheme="minorHAnsi"/>
          <w:sz w:val="22"/>
          <w:szCs w:val="22"/>
        </w:rPr>
        <w:t xml:space="preserve"> </w:t>
      </w:r>
      <w:r w:rsidR="00F30A50" w:rsidRPr="00C46C9D">
        <w:rPr>
          <w:rFonts w:asciiTheme="minorHAnsi" w:hAnsiTheme="minorHAnsi" w:cstheme="minorHAnsi"/>
          <w:sz w:val="22"/>
          <w:szCs w:val="22"/>
        </w:rPr>
        <w:t>na základe analýzy projektov impleme</w:t>
      </w:r>
      <w:r w:rsidR="005212C0">
        <w:rPr>
          <w:rFonts w:asciiTheme="minorHAnsi" w:hAnsiTheme="minorHAnsi" w:cstheme="minorHAnsi"/>
          <w:sz w:val="22"/>
          <w:szCs w:val="22"/>
        </w:rPr>
        <w:t xml:space="preserve">ntovaných v programovom období </w:t>
      </w:r>
      <w:r w:rsidR="00F30A50" w:rsidRPr="00317D39">
        <w:rPr>
          <w:rFonts w:asciiTheme="minorHAnsi" w:hAnsiTheme="minorHAnsi" w:cstheme="minorHAnsi"/>
          <w:sz w:val="22"/>
          <w:szCs w:val="22"/>
        </w:rPr>
        <w:t>2014-2020</w:t>
      </w:r>
      <w:r w:rsidR="00F30A50" w:rsidRPr="00C46C9D">
        <w:rPr>
          <w:rFonts w:asciiTheme="minorHAnsi" w:hAnsiTheme="minorHAnsi" w:cstheme="minorHAnsi"/>
          <w:sz w:val="22"/>
          <w:szCs w:val="22"/>
        </w:rPr>
        <w:t xml:space="preserve"> po zohľadnení aktuálneho vývoja cien, na základe prieskumu trhu, </w:t>
      </w:r>
      <w:r w:rsidR="00745DF7" w:rsidRPr="00C46C9D">
        <w:rPr>
          <w:rFonts w:asciiTheme="minorHAnsi" w:hAnsiTheme="minorHAnsi" w:cstheme="minorHAnsi"/>
          <w:sz w:val="22"/>
          <w:szCs w:val="22"/>
        </w:rPr>
        <w:t xml:space="preserve">odborného </w:t>
      </w:r>
      <w:r w:rsidR="00F30A50" w:rsidRPr="00C46C9D">
        <w:rPr>
          <w:rFonts w:asciiTheme="minorHAnsi" w:hAnsiTheme="minorHAnsi" w:cstheme="minorHAnsi"/>
          <w:sz w:val="22"/>
          <w:szCs w:val="22"/>
        </w:rPr>
        <w:t>posudku</w:t>
      </w:r>
      <w:r w:rsidR="00F30A50" w:rsidRPr="00C46C9D">
        <w:rPr>
          <w:rFonts w:asciiTheme="minorHAnsi" w:hAnsiTheme="minorHAnsi" w:cstheme="minorHAnsi"/>
          <w:sz w:val="22"/>
          <w:szCs w:val="22"/>
          <w:lang w:val="en-GB"/>
        </w:rPr>
        <w:t>/</w:t>
      </w:r>
      <w:proofErr w:type="spellStart"/>
      <w:r w:rsidR="00F30A50" w:rsidRPr="00C46C9D">
        <w:rPr>
          <w:rFonts w:asciiTheme="minorHAnsi" w:hAnsiTheme="minorHAnsi" w:cstheme="minorHAnsi"/>
          <w:sz w:val="22"/>
          <w:szCs w:val="22"/>
          <w:lang w:val="en-GB"/>
        </w:rPr>
        <w:t>úkonu</w:t>
      </w:r>
      <w:proofErr w:type="spellEnd"/>
      <w:r w:rsidR="00F30A50" w:rsidRPr="00C46C9D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proofErr w:type="spellStart"/>
      <w:r w:rsidR="00F30A50" w:rsidRPr="00C46C9D">
        <w:rPr>
          <w:rFonts w:asciiTheme="minorHAnsi" w:hAnsiTheme="minorHAnsi" w:cstheme="minorHAnsi"/>
          <w:sz w:val="22"/>
          <w:szCs w:val="22"/>
          <w:lang w:val="en-GB"/>
        </w:rPr>
        <w:t>znalca</w:t>
      </w:r>
      <w:proofErr w:type="spellEnd"/>
      <w:r w:rsidR="00F30A50" w:rsidRPr="00C46C9D">
        <w:rPr>
          <w:rFonts w:asciiTheme="minorHAnsi" w:hAnsiTheme="minorHAnsi" w:cstheme="minorHAnsi"/>
          <w:sz w:val="22"/>
          <w:szCs w:val="22"/>
        </w:rPr>
        <w:t xml:space="preserve">, na základe ukončených postupov VO/obstarávania, alebo iným objektívnym spôsobom, </w:t>
      </w:r>
      <w:r w:rsidR="00745DF7" w:rsidRPr="00C46C9D">
        <w:rPr>
          <w:rFonts w:asciiTheme="minorHAnsi" w:hAnsiTheme="minorHAnsi" w:cstheme="minorHAnsi"/>
          <w:sz w:val="22"/>
          <w:szCs w:val="22"/>
        </w:rPr>
        <w:t>prípadne</w:t>
      </w:r>
      <w:r w:rsidR="00F30A50" w:rsidRPr="00C46C9D">
        <w:rPr>
          <w:rFonts w:asciiTheme="minorHAnsi" w:hAnsiTheme="minorHAnsi" w:cstheme="minorHAnsi"/>
          <w:sz w:val="22"/>
          <w:szCs w:val="22"/>
        </w:rPr>
        <w:t xml:space="preserve"> kombináciou týchto metód. </w:t>
      </w:r>
      <w:r>
        <w:rPr>
          <w:rFonts w:asciiTheme="minorHAnsi" w:hAnsiTheme="minorHAnsi" w:cstheme="minorHAnsi"/>
          <w:sz w:val="22"/>
          <w:szCs w:val="22"/>
        </w:rPr>
        <w:t>Poskytovateľ</w:t>
      </w:r>
      <w:r w:rsidR="00F30A50" w:rsidRPr="00C46C9D">
        <w:rPr>
          <w:rFonts w:asciiTheme="minorHAnsi" w:hAnsiTheme="minorHAnsi" w:cstheme="minorHAnsi"/>
          <w:sz w:val="22"/>
          <w:szCs w:val="22"/>
        </w:rPr>
        <w:t xml:space="preserve"> uchováva podpornú dokumentáciu,</w:t>
      </w:r>
      <w:r w:rsidR="00745DF7" w:rsidRPr="00C46C9D">
        <w:rPr>
          <w:rFonts w:asciiTheme="minorHAnsi" w:hAnsiTheme="minorHAnsi" w:cstheme="minorHAnsi"/>
          <w:sz w:val="22"/>
          <w:szCs w:val="22"/>
        </w:rPr>
        <w:t xml:space="preserve"> </w:t>
      </w:r>
      <w:r w:rsidR="00F30A50" w:rsidRPr="00C46C9D">
        <w:rPr>
          <w:rFonts w:asciiTheme="minorHAnsi" w:hAnsiTheme="minorHAnsi" w:cstheme="minorHAnsi"/>
          <w:sz w:val="22"/>
          <w:szCs w:val="22"/>
        </w:rPr>
        <w:t>na základe ktorej boli percentuálne limity stanovené.</w:t>
      </w:r>
    </w:p>
    <w:p w14:paraId="52954E9F" w14:textId="274959AF" w:rsidR="00745DF7" w:rsidRPr="00C46C9D" w:rsidRDefault="00F30A50" w:rsidP="00117B14">
      <w:pPr>
        <w:pStyle w:val="SRKNorm"/>
        <w:numPr>
          <w:ilvl w:val="0"/>
          <w:numId w:val="0"/>
        </w:numPr>
        <w:spacing w:before="0" w:after="16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  <w:r w:rsidRPr="00C46C9D">
        <w:rPr>
          <w:rFonts w:asciiTheme="minorHAnsi" w:hAnsiTheme="minorHAnsi" w:cstheme="minorHAnsi"/>
          <w:sz w:val="22"/>
          <w:szCs w:val="22"/>
        </w:rPr>
        <w:t>Medzi príklady percentuálnych limitov možn</w:t>
      </w:r>
      <w:r w:rsidR="00745DF7" w:rsidRPr="00C46C9D">
        <w:rPr>
          <w:rFonts w:asciiTheme="minorHAnsi" w:hAnsiTheme="minorHAnsi" w:cstheme="minorHAnsi"/>
          <w:sz w:val="22"/>
          <w:szCs w:val="22"/>
        </w:rPr>
        <w:t>o</w:t>
      </w:r>
      <w:r w:rsidRPr="00C46C9D">
        <w:rPr>
          <w:rFonts w:asciiTheme="minorHAnsi" w:hAnsiTheme="minorHAnsi" w:cstheme="minorHAnsi"/>
          <w:sz w:val="22"/>
          <w:szCs w:val="22"/>
        </w:rPr>
        <w:t xml:space="preserve"> uviesť limity na nepriame výdavky projektu, výdavky na nákup IKT, výdavky na služby stavebného dozoru, výdavky na špecifické služby definované </w:t>
      </w:r>
      <w:r w:rsidR="00F46E30">
        <w:rPr>
          <w:rFonts w:asciiTheme="minorHAnsi" w:hAnsiTheme="minorHAnsi" w:cstheme="minorHAnsi"/>
          <w:sz w:val="22"/>
          <w:szCs w:val="22"/>
        </w:rPr>
        <w:t>poskytovateľom</w:t>
      </w:r>
      <w:r w:rsidRPr="00C46C9D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4F5FD75" w14:textId="6EEF5DB2" w:rsidR="00F30A50" w:rsidRPr="00C46C9D" w:rsidRDefault="00745DF7" w:rsidP="00117B14">
      <w:pPr>
        <w:pStyle w:val="SRKNorm"/>
        <w:numPr>
          <w:ilvl w:val="0"/>
          <w:numId w:val="0"/>
        </w:numPr>
        <w:spacing w:before="0" w:after="16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  <w:r w:rsidRPr="00C46C9D">
        <w:rPr>
          <w:rFonts w:asciiTheme="minorHAnsi" w:hAnsiTheme="minorHAnsi" w:cstheme="minorHAnsi"/>
          <w:sz w:val="22"/>
          <w:szCs w:val="22"/>
        </w:rPr>
        <w:t xml:space="preserve">Uplatnenie percentuálnych </w:t>
      </w:r>
      <w:r w:rsidR="00F30A50" w:rsidRPr="00C46C9D">
        <w:rPr>
          <w:rFonts w:asciiTheme="minorHAnsi" w:hAnsiTheme="minorHAnsi" w:cstheme="minorHAnsi"/>
          <w:sz w:val="22"/>
          <w:szCs w:val="22"/>
        </w:rPr>
        <w:t>limit</w:t>
      </w:r>
      <w:r w:rsidRPr="00C46C9D">
        <w:rPr>
          <w:rFonts w:asciiTheme="minorHAnsi" w:hAnsiTheme="minorHAnsi" w:cstheme="minorHAnsi"/>
          <w:sz w:val="22"/>
          <w:szCs w:val="22"/>
        </w:rPr>
        <w:t>ov</w:t>
      </w:r>
      <w:r w:rsidR="00F30A50" w:rsidRPr="00C46C9D">
        <w:rPr>
          <w:rFonts w:asciiTheme="minorHAnsi" w:hAnsiTheme="minorHAnsi" w:cstheme="minorHAnsi"/>
          <w:sz w:val="22"/>
          <w:szCs w:val="22"/>
        </w:rPr>
        <w:t xml:space="preserve"> je vhodné najmä v prípadoch, k</w:t>
      </w:r>
      <w:r w:rsidRPr="00C46C9D">
        <w:rPr>
          <w:rFonts w:asciiTheme="minorHAnsi" w:hAnsiTheme="minorHAnsi" w:cstheme="minorHAnsi"/>
          <w:sz w:val="22"/>
          <w:szCs w:val="22"/>
        </w:rPr>
        <w:t>eď</w:t>
      </w:r>
      <w:r w:rsidR="00F30A50" w:rsidRPr="00C46C9D">
        <w:rPr>
          <w:rFonts w:asciiTheme="minorHAnsi" w:hAnsiTheme="minorHAnsi" w:cstheme="minorHAnsi"/>
          <w:sz w:val="22"/>
          <w:szCs w:val="22"/>
        </w:rPr>
        <w:t xml:space="preserve"> výška výdavku </w:t>
      </w:r>
      <w:r w:rsidRPr="00C46C9D">
        <w:rPr>
          <w:rFonts w:asciiTheme="minorHAnsi" w:hAnsiTheme="minorHAnsi" w:cstheme="minorHAnsi"/>
          <w:sz w:val="22"/>
          <w:szCs w:val="22"/>
        </w:rPr>
        <w:t>patriaceho do</w:t>
      </w:r>
      <w:r w:rsidR="00F30A50" w:rsidRPr="00C46C9D">
        <w:rPr>
          <w:rFonts w:asciiTheme="minorHAnsi" w:hAnsiTheme="minorHAnsi" w:cstheme="minorHAnsi"/>
          <w:sz w:val="22"/>
          <w:szCs w:val="22"/>
        </w:rPr>
        <w:t xml:space="preserve"> skupin</w:t>
      </w:r>
      <w:r w:rsidRPr="00C46C9D">
        <w:rPr>
          <w:rFonts w:asciiTheme="minorHAnsi" w:hAnsiTheme="minorHAnsi" w:cstheme="minorHAnsi"/>
          <w:sz w:val="22"/>
          <w:szCs w:val="22"/>
        </w:rPr>
        <w:t>y</w:t>
      </w:r>
      <w:r w:rsidR="00F30A50" w:rsidRPr="00C46C9D">
        <w:rPr>
          <w:rFonts w:asciiTheme="minorHAnsi" w:hAnsiTheme="minorHAnsi" w:cstheme="minorHAnsi"/>
          <w:sz w:val="22"/>
          <w:szCs w:val="22"/>
        </w:rPr>
        <w:t xml:space="preserve"> výdavkov upravených percentuálnym limitom vykazuje závislosť od výšky celkových oprávnených výdavkov projektu alebo </w:t>
      </w:r>
      <w:r w:rsidRPr="00C46C9D">
        <w:rPr>
          <w:rFonts w:asciiTheme="minorHAnsi" w:hAnsiTheme="minorHAnsi" w:cstheme="minorHAnsi"/>
          <w:sz w:val="22"/>
          <w:szCs w:val="22"/>
        </w:rPr>
        <w:t xml:space="preserve">od </w:t>
      </w:r>
      <w:r w:rsidR="00F30A50" w:rsidRPr="00C46C9D">
        <w:rPr>
          <w:rFonts w:asciiTheme="minorHAnsi" w:hAnsiTheme="minorHAnsi" w:cstheme="minorHAnsi"/>
          <w:sz w:val="22"/>
          <w:szCs w:val="22"/>
        </w:rPr>
        <w:t xml:space="preserve">skupiny, resp. časti oprávnených výdavkov. </w:t>
      </w:r>
    </w:p>
    <w:p w14:paraId="2C094739" w14:textId="77777777" w:rsidR="00F30A50" w:rsidRPr="00C46C9D" w:rsidRDefault="00FC6629" w:rsidP="00FC6629">
      <w:pPr>
        <w:pStyle w:val="Nadpis2"/>
        <w:numPr>
          <w:ilvl w:val="1"/>
          <w:numId w:val="11"/>
        </w:numPr>
      </w:pPr>
      <w:bookmarkStart w:id="22" w:name="_Toc477964831"/>
      <w:bookmarkStart w:id="23" w:name="_Toc14180307"/>
      <w:bookmarkStart w:id="24" w:name="_Toc23416038"/>
      <w:bookmarkStart w:id="25" w:name="_Toc113959868"/>
      <w:r>
        <w:t xml:space="preserve">   </w:t>
      </w:r>
      <w:bookmarkStart w:id="26" w:name="_Toc229052744"/>
      <w:r w:rsidR="00F30A50" w:rsidRPr="00C46C9D">
        <w:t>Benchmark</w:t>
      </w:r>
      <w:bookmarkEnd w:id="22"/>
      <w:bookmarkEnd w:id="23"/>
      <w:bookmarkEnd w:id="24"/>
      <w:bookmarkEnd w:id="25"/>
      <w:bookmarkEnd w:id="26"/>
    </w:p>
    <w:p w14:paraId="7AFE27C0" w14:textId="77777777" w:rsidR="00F30A50" w:rsidRPr="00C46C9D" w:rsidRDefault="00F30A50" w:rsidP="00117B14">
      <w:pPr>
        <w:pStyle w:val="Zkladntext"/>
        <w:spacing w:after="160"/>
        <w:rPr>
          <w:rFonts w:cstheme="minorHAnsi"/>
          <w:sz w:val="22"/>
          <w:szCs w:val="22"/>
        </w:rPr>
      </w:pPr>
      <w:r w:rsidRPr="00C46C9D">
        <w:rPr>
          <w:rFonts w:cstheme="minorHAnsi"/>
          <w:sz w:val="22"/>
          <w:szCs w:val="22"/>
        </w:rPr>
        <w:t xml:space="preserve">Benchmark predstavuje postup, ktorý na rozdiel od stanovenia limitov a prieskumov trhu môže </w:t>
      </w:r>
      <w:r w:rsidR="00745DF7" w:rsidRPr="00C46C9D">
        <w:rPr>
          <w:rFonts w:cstheme="minorHAnsi"/>
          <w:sz w:val="22"/>
          <w:szCs w:val="22"/>
        </w:rPr>
        <w:t xml:space="preserve">byť </w:t>
      </w:r>
      <w:r w:rsidRPr="00C46C9D">
        <w:rPr>
          <w:rFonts w:cstheme="minorHAnsi"/>
          <w:sz w:val="22"/>
          <w:szCs w:val="22"/>
        </w:rPr>
        <w:t>okrem zásady hospodárnosti zameraný aj na efektívnosť výdavkov/projektu.</w:t>
      </w:r>
    </w:p>
    <w:p w14:paraId="0347ECFC" w14:textId="41F9B1C9" w:rsidR="00F30A50" w:rsidRPr="00C46C9D" w:rsidRDefault="00F30A50" w:rsidP="00117B14">
      <w:pPr>
        <w:pStyle w:val="Zkladntext"/>
        <w:spacing w:after="160"/>
        <w:rPr>
          <w:rFonts w:cstheme="minorHAnsi"/>
          <w:sz w:val="22"/>
          <w:szCs w:val="22"/>
        </w:rPr>
      </w:pPr>
      <w:r w:rsidRPr="00C46C9D">
        <w:rPr>
          <w:rFonts w:cstheme="minorHAnsi"/>
          <w:sz w:val="22"/>
          <w:szCs w:val="22"/>
        </w:rPr>
        <w:t>Benchmark je ukazovateľ s určenou prijateľnou alebo optimálnou úrovňou, ktorej</w:t>
      </w:r>
      <w:r w:rsidR="00745DF7" w:rsidRPr="00C46C9D">
        <w:rPr>
          <w:rFonts w:cstheme="minorHAnsi"/>
          <w:sz w:val="22"/>
          <w:szCs w:val="22"/>
        </w:rPr>
        <w:t xml:space="preserve"> hodnotu</w:t>
      </w:r>
      <w:r w:rsidRPr="00C46C9D">
        <w:rPr>
          <w:rFonts w:cstheme="minorHAnsi"/>
          <w:sz w:val="22"/>
          <w:szCs w:val="22"/>
        </w:rPr>
        <w:br/>
        <w:t>na úrovni priorit</w:t>
      </w:r>
      <w:r w:rsidR="001B211F">
        <w:rPr>
          <w:rFonts w:cstheme="minorHAnsi"/>
          <w:sz w:val="22"/>
          <w:szCs w:val="22"/>
        </w:rPr>
        <w:t>y</w:t>
      </w:r>
      <w:r w:rsidRPr="00C46C9D">
        <w:rPr>
          <w:rFonts w:cstheme="minorHAnsi"/>
          <w:sz w:val="22"/>
          <w:szCs w:val="22"/>
        </w:rPr>
        <w:t xml:space="preserve"> (špecifického cieľa)/výzvy stanoví </w:t>
      </w:r>
      <w:r w:rsidR="00F46E30">
        <w:rPr>
          <w:rFonts w:cstheme="minorHAnsi"/>
          <w:sz w:val="22"/>
          <w:szCs w:val="22"/>
        </w:rPr>
        <w:t xml:space="preserve">poskytovateľ </w:t>
      </w:r>
      <w:r w:rsidRPr="00C46C9D">
        <w:rPr>
          <w:rFonts w:cstheme="minorHAnsi"/>
          <w:i/>
          <w:sz w:val="22"/>
          <w:szCs w:val="22"/>
        </w:rPr>
        <w:t xml:space="preserve">ex </w:t>
      </w:r>
      <w:proofErr w:type="spellStart"/>
      <w:r w:rsidRPr="00C46C9D">
        <w:rPr>
          <w:rFonts w:cstheme="minorHAnsi"/>
          <w:i/>
          <w:sz w:val="22"/>
          <w:szCs w:val="22"/>
        </w:rPr>
        <w:t>ante</w:t>
      </w:r>
      <w:proofErr w:type="spellEnd"/>
      <w:r w:rsidRPr="00C46C9D">
        <w:rPr>
          <w:rFonts w:cstheme="minorHAnsi"/>
          <w:sz w:val="22"/>
          <w:szCs w:val="22"/>
        </w:rPr>
        <w:t xml:space="preserve"> na základe analýzy. Prijateľná úroveň je vyjadrená hraničnou hodnotou ukazovateľa (vrátane jednotky). Optimálna úroveň je vyjadrená hodnotou ukazovateľa (vrátane typu jednotky) vo formáte napr. od – do. </w:t>
      </w:r>
      <w:r w:rsidR="00F46E30">
        <w:rPr>
          <w:rFonts w:cstheme="minorHAnsi"/>
          <w:sz w:val="22"/>
          <w:szCs w:val="22"/>
        </w:rPr>
        <w:t>Poskytovateľ</w:t>
      </w:r>
      <w:r w:rsidRPr="00C46C9D">
        <w:rPr>
          <w:rFonts w:cstheme="minorHAnsi"/>
          <w:sz w:val="22"/>
          <w:szCs w:val="22"/>
        </w:rPr>
        <w:t xml:space="preserve"> je oprávnený stanoviť benchmarky na úrovni výstupu, aktivity alebo na úrovni celého projektu.</w:t>
      </w:r>
    </w:p>
    <w:p w14:paraId="795B3950" w14:textId="232633CE" w:rsidR="00F30A50" w:rsidRPr="00C46C9D" w:rsidRDefault="00F30A50" w:rsidP="00117B14">
      <w:pPr>
        <w:pStyle w:val="Zkladntext"/>
        <w:spacing w:after="160"/>
        <w:rPr>
          <w:rFonts w:cstheme="minorHAnsi"/>
          <w:sz w:val="22"/>
          <w:szCs w:val="22"/>
        </w:rPr>
      </w:pPr>
      <w:r w:rsidRPr="00C46C9D">
        <w:rPr>
          <w:rFonts w:cstheme="minorHAnsi"/>
          <w:sz w:val="22"/>
          <w:szCs w:val="22"/>
        </w:rPr>
        <w:t>Predpokladom pre použitie uvedeného postupu je vykonanie an</w:t>
      </w:r>
      <w:r w:rsidR="00E4438B">
        <w:rPr>
          <w:rFonts w:cstheme="minorHAnsi"/>
          <w:sz w:val="22"/>
          <w:szCs w:val="22"/>
        </w:rPr>
        <w:t>alýzy projektov realizovaných v </w:t>
      </w:r>
      <w:r w:rsidRPr="00C46C9D">
        <w:rPr>
          <w:rFonts w:cstheme="minorHAnsi"/>
          <w:sz w:val="22"/>
          <w:szCs w:val="22"/>
        </w:rPr>
        <w:t xml:space="preserve">programovom období 2014–2020 po zohľadnení aktuálneho vývoja cien, s dôrazom na ich vstupy (výdavky) a výstupy a zostavenie databázy porovnateľných projektov, prijímateľov, oblastí podpory, aktivít a výstupov alebo inou objektivizovanou metódou, ktorá zaručuje </w:t>
      </w:r>
      <w:r w:rsidR="00CF0975" w:rsidRPr="00C46C9D">
        <w:rPr>
          <w:rFonts w:cstheme="minorHAnsi"/>
          <w:sz w:val="22"/>
          <w:szCs w:val="22"/>
        </w:rPr>
        <w:t xml:space="preserve">vzájomnú </w:t>
      </w:r>
      <w:r w:rsidRPr="00C46C9D">
        <w:rPr>
          <w:rFonts w:cstheme="minorHAnsi"/>
          <w:sz w:val="22"/>
          <w:szCs w:val="22"/>
        </w:rPr>
        <w:t>porovnateľnosť výstupo</w:t>
      </w:r>
      <w:r w:rsidR="00CF0975" w:rsidRPr="00C46C9D">
        <w:rPr>
          <w:rFonts w:cstheme="minorHAnsi"/>
          <w:sz w:val="22"/>
          <w:szCs w:val="22"/>
        </w:rPr>
        <w:t>v</w:t>
      </w:r>
      <w:r w:rsidRPr="00C46C9D">
        <w:rPr>
          <w:rFonts w:cstheme="minorHAnsi"/>
          <w:sz w:val="22"/>
          <w:szCs w:val="22"/>
        </w:rPr>
        <w:t xml:space="preserve">. </w:t>
      </w:r>
      <w:r w:rsidR="00F46E30">
        <w:rPr>
          <w:rFonts w:cstheme="minorHAnsi"/>
          <w:sz w:val="22"/>
          <w:szCs w:val="22"/>
        </w:rPr>
        <w:t>Poskytovateľ</w:t>
      </w:r>
      <w:r w:rsidRPr="00C46C9D">
        <w:rPr>
          <w:rFonts w:cstheme="minorHAnsi"/>
          <w:sz w:val="22"/>
          <w:szCs w:val="22"/>
        </w:rPr>
        <w:t xml:space="preserve"> vykoná analýzu implementovaných projektov</w:t>
      </w:r>
      <w:r w:rsidR="001D775E">
        <w:rPr>
          <w:rFonts w:cstheme="minorHAnsi"/>
          <w:sz w:val="22"/>
          <w:szCs w:val="22"/>
        </w:rPr>
        <w:t xml:space="preserve">, </w:t>
      </w:r>
      <w:r w:rsidRPr="00C46C9D">
        <w:rPr>
          <w:rFonts w:cstheme="minorHAnsi"/>
          <w:sz w:val="22"/>
          <w:szCs w:val="22"/>
        </w:rPr>
        <w:t xml:space="preserve">napr. určí projekty, ktoré z pohľadu ich implementácie a plnenia cieľov </w:t>
      </w:r>
      <w:r w:rsidR="00CF0975" w:rsidRPr="00C46C9D">
        <w:rPr>
          <w:rFonts w:cstheme="minorHAnsi"/>
          <w:sz w:val="22"/>
          <w:szCs w:val="22"/>
        </w:rPr>
        <w:t xml:space="preserve">považuje </w:t>
      </w:r>
      <w:r w:rsidRPr="00C46C9D">
        <w:rPr>
          <w:rFonts w:cstheme="minorHAnsi"/>
          <w:sz w:val="22"/>
          <w:szCs w:val="22"/>
        </w:rPr>
        <w:t>za najúspešnejšie (</w:t>
      </w:r>
      <w:proofErr w:type="spellStart"/>
      <w:r w:rsidRPr="00C46C9D">
        <w:rPr>
          <w:rFonts w:cstheme="minorHAnsi"/>
          <w:i/>
          <w:sz w:val="22"/>
          <w:szCs w:val="22"/>
        </w:rPr>
        <w:t>best</w:t>
      </w:r>
      <w:proofErr w:type="spellEnd"/>
      <w:r w:rsidRPr="00C46C9D">
        <w:rPr>
          <w:rFonts w:cstheme="minorHAnsi"/>
          <w:i/>
          <w:sz w:val="22"/>
          <w:szCs w:val="22"/>
        </w:rPr>
        <w:t xml:space="preserve"> in </w:t>
      </w:r>
      <w:proofErr w:type="spellStart"/>
      <w:r w:rsidRPr="00C46C9D">
        <w:rPr>
          <w:rFonts w:cstheme="minorHAnsi"/>
          <w:i/>
          <w:sz w:val="22"/>
          <w:szCs w:val="22"/>
        </w:rPr>
        <w:t>class</w:t>
      </w:r>
      <w:proofErr w:type="spellEnd"/>
      <w:r w:rsidRPr="00C46C9D">
        <w:rPr>
          <w:rFonts w:cstheme="minorHAnsi"/>
          <w:sz w:val="22"/>
          <w:szCs w:val="22"/>
        </w:rPr>
        <w:t>) v rozdelení podľa jednotlivých prioritných osí (špecifických cieľov a aktivít).</w:t>
      </w:r>
    </w:p>
    <w:p w14:paraId="3BB2B3FE" w14:textId="77777777" w:rsidR="00F30A50" w:rsidRPr="00C46C9D" w:rsidRDefault="00F30A50" w:rsidP="00117B14">
      <w:pPr>
        <w:pStyle w:val="Zkladntext"/>
        <w:spacing w:after="160"/>
        <w:rPr>
          <w:rFonts w:cstheme="minorHAnsi"/>
          <w:sz w:val="22"/>
          <w:szCs w:val="22"/>
        </w:rPr>
      </w:pPr>
      <w:r w:rsidRPr="00C46C9D">
        <w:rPr>
          <w:rFonts w:cstheme="minorHAnsi"/>
          <w:sz w:val="22"/>
          <w:szCs w:val="22"/>
        </w:rPr>
        <w:t>Vyššie uvedená analýza predstavuje východisko pre stanovenie benchmarkov. Z</w:t>
      </w:r>
      <w:r w:rsidR="00F46E30">
        <w:rPr>
          <w:rFonts w:cstheme="minorHAnsi"/>
          <w:sz w:val="22"/>
          <w:szCs w:val="22"/>
        </w:rPr>
        <w:t> </w:t>
      </w:r>
      <w:r w:rsidRPr="00C46C9D">
        <w:rPr>
          <w:rFonts w:cstheme="minorHAnsi"/>
          <w:sz w:val="22"/>
          <w:szCs w:val="22"/>
        </w:rPr>
        <w:t>analýzy</w:t>
      </w:r>
      <w:r w:rsidR="00F46E30">
        <w:rPr>
          <w:rFonts w:cstheme="minorHAnsi"/>
          <w:sz w:val="22"/>
          <w:szCs w:val="22"/>
        </w:rPr>
        <w:t xml:space="preserve"> poskytovateľ</w:t>
      </w:r>
      <w:r w:rsidRPr="00C46C9D">
        <w:rPr>
          <w:rFonts w:cstheme="minorHAnsi"/>
          <w:sz w:val="22"/>
          <w:szCs w:val="22"/>
        </w:rPr>
        <w:t xml:space="preserve"> pripraví zoznam benchmarkov, t. j. hodnôt vstupov, výstupov a pomerových ukazovateľov medzi vstupmi a výstupmi. </w:t>
      </w:r>
      <w:r w:rsidR="00F46E30">
        <w:rPr>
          <w:rFonts w:cstheme="minorHAnsi"/>
          <w:sz w:val="22"/>
          <w:szCs w:val="22"/>
        </w:rPr>
        <w:t>Poskytovateľ</w:t>
      </w:r>
      <w:r w:rsidRPr="00C46C9D">
        <w:rPr>
          <w:rFonts w:cstheme="minorHAnsi"/>
          <w:sz w:val="22"/>
          <w:szCs w:val="22"/>
        </w:rPr>
        <w:t xml:space="preserve"> uchováva dokumentáciu, na základe ktorej boli benchmarky stanovené.</w:t>
      </w:r>
    </w:p>
    <w:p w14:paraId="51AFE07A" w14:textId="6C6FFBA0" w:rsidR="00F30A50" w:rsidRPr="00C46C9D" w:rsidRDefault="00F30A50" w:rsidP="00117B14">
      <w:pPr>
        <w:pStyle w:val="Zkladntext"/>
        <w:spacing w:after="160"/>
        <w:rPr>
          <w:rFonts w:cstheme="minorHAnsi"/>
          <w:sz w:val="22"/>
          <w:szCs w:val="22"/>
        </w:rPr>
      </w:pPr>
      <w:r w:rsidRPr="00C46C9D">
        <w:rPr>
          <w:rFonts w:cstheme="minorHAnsi"/>
          <w:sz w:val="22"/>
          <w:szCs w:val="22"/>
        </w:rPr>
        <w:t>Príklady možných benchmarkov na úrovni projektu/aktivity:</w:t>
      </w:r>
    </w:p>
    <w:p w14:paraId="634393EA" w14:textId="77777777" w:rsidR="00F30A50" w:rsidRPr="00C46C9D" w:rsidRDefault="00F30A50" w:rsidP="00117B14">
      <w:pPr>
        <w:pStyle w:val="Odsekzoznamu"/>
        <w:numPr>
          <w:ilvl w:val="0"/>
          <w:numId w:val="3"/>
        </w:numPr>
        <w:spacing w:after="160" w:line="276" w:lineRule="auto"/>
        <w:rPr>
          <w:sz w:val="22"/>
          <w:szCs w:val="22"/>
        </w:rPr>
      </w:pPr>
      <w:r w:rsidRPr="00C46C9D">
        <w:rPr>
          <w:sz w:val="22"/>
          <w:szCs w:val="22"/>
        </w:rPr>
        <w:t>celkové výdavky na jednu vyškolenú osobu;</w:t>
      </w:r>
    </w:p>
    <w:p w14:paraId="328E71EB" w14:textId="77777777" w:rsidR="00F30A50" w:rsidRPr="00C46C9D" w:rsidRDefault="00F30A50" w:rsidP="00117B14">
      <w:pPr>
        <w:pStyle w:val="Odsekzoznamu"/>
        <w:numPr>
          <w:ilvl w:val="0"/>
          <w:numId w:val="3"/>
        </w:numPr>
        <w:spacing w:after="160" w:line="276" w:lineRule="auto"/>
        <w:rPr>
          <w:sz w:val="22"/>
          <w:szCs w:val="22"/>
        </w:rPr>
      </w:pPr>
      <w:r w:rsidRPr="00C46C9D">
        <w:rPr>
          <w:sz w:val="22"/>
          <w:szCs w:val="22"/>
        </w:rPr>
        <w:t>celkové výdavky na zavedenie jedného nového vzdelávacieho programu;</w:t>
      </w:r>
    </w:p>
    <w:p w14:paraId="1DB50C28" w14:textId="77777777" w:rsidR="00F30A50" w:rsidRPr="00C46C9D" w:rsidRDefault="00F30A50" w:rsidP="00117B14">
      <w:pPr>
        <w:pStyle w:val="Odsekzoznamu"/>
        <w:numPr>
          <w:ilvl w:val="0"/>
          <w:numId w:val="3"/>
        </w:numPr>
        <w:spacing w:after="160" w:line="276" w:lineRule="auto"/>
        <w:rPr>
          <w:sz w:val="22"/>
          <w:szCs w:val="22"/>
        </w:rPr>
      </w:pPr>
      <w:r w:rsidRPr="00C46C9D">
        <w:rPr>
          <w:sz w:val="22"/>
          <w:szCs w:val="22"/>
        </w:rPr>
        <w:t>celkové výdavky na vytvorenie nového pracovného miesta;</w:t>
      </w:r>
    </w:p>
    <w:p w14:paraId="45A00E75" w14:textId="77777777" w:rsidR="00F30A50" w:rsidRPr="00C46C9D" w:rsidRDefault="00F30A50" w:rsidP="00117B14">
      <w:pPr>
        <w:pStyle w:val="Odsekzoznamu"/>
        <w:numPr>
          <w:ilvl w:val="0"/>
          <w:numId w:val="3"/>
        </w:numPr>
        <w:spacing w:after="160" w:line="276" w:lineRule="auto"/>
        <w:rPr>
          <w:sz w:val="22"/>
          <w:szCs w:val="22"/>
        </w:rPr>
      </w:pPr>
      <w:r w:rsidRPr="00C46C9D">
        <w:rPr>
          <w:sz w:val="22"/>
          <w:szCs w:val="22"/>
        </w:rPr>
        <w:t>celkové výdavky na jednu hodinu vzdelávania;</w:t>
      </w:r>
    </w:p>
    <w:p w14:paraId="285773A0" w14:textId="77777777" w:rsidR="00F30A50" w:rsidRPr="00C46C9D" w:rsidRDefault="00F30A50" w:rsidP="00117B14">
      <w:pPr>
        <w:pStyle w:val="Odsekzoznamu"/>
        <w:numPr>
          <w:ilvl w:val="0"/>
          <w:numId w:val="3"/>
        </w:numPr>
        <w:spacing w:after="160" w:line="276" w:lineRule="auto"/>
        <w:rPr>
          <w:sz w:val="22"/>
          <w:szCs w:val="22"/>
        </w:rPr>
      </w:pPr>
      <w:r w:rsidRPr="00C46C9D">
        <w:rPr>
          <w:sz w:val="22"/>
          <w:szCs w:val="22"/>
        </w:rPr>
        <w:t>celkové výdavky na jeden vzdelávací materiál;</w:t>
      </w:r>
    </w:p>
    <w:p w14:paraId="3DFB81CA" w14:textId="77777777" w:rsidR="00F30A50" w:rsidRPr="00C46C9D" w:rsidRDefault="00F30A50" w:rsidP="00117B14">
      <w:pPr>
        <w:pStyle w:val="Odsekzoznamu"/>
        <w:numPr>
          <w:ilvl w:val="0"/>
          <w:numId w:val="3"/>
        </w:numPr>
        <w:spacing w:after="160" w:line="276" w:lineRule="auto"/>
        <w:rPr>
          <w:sz w:val="22"/>
          <w:szCs w:val="22"/>
        </w:rPr>
      </w:pPr>
      <w:r w:rsidRPr="00C46C9D">
        <w:rPr>
          <w:sz w:val="22"/>
          <w:szCs w:val="22"/>
        </w:rPr>
        <w:t>celkové výdavky na vytvorenie jedného miesta v zariadení starostlivosti o deti;</w:t>
      </w:r>
    </w:p>
    <w:p w14:paraId="74AEF2DA" w14:textId="77777777" w:rsidR="00F30A50" w:rsidRPr="00C46C9D" w:rsidRDefault="00F30A50" w:rsidP="00117B14">
      <w:pPr>
        <w:pStyle w:val="Odsekzoznamu"/>
        <w:numPr>
          <w:ilvl w:val="0"/>
          <w:numId w:val="3"/>
        </w:numPr>
        <w:spacing w:after="160" w:line="276" w:lineRule="auto"/>
        <w:rPr>
          <w:sz w:val="22"/>
          <w:szCs w:val="22"/>
        </w:rPr>
      </w:pPr>
      <w:r w:rsidRPr="00C46C9D">
        <w:rPr>
          <w:sz w:val="22"/>
          <w:szCs w:val="22"/>
        </w:rPr>
        <w:t xml:space="preserve">celkové výdavky na meter novovybudovanej kanalizácie/vodovodu; </w:t>
      </w:r>
    </w:p>
    <w:p w14:paraId="76A7988B" w14:textId="77777777" w:rsidR="00F30A50" w:rsidRPr="00C46C9D" w:rsidRDefault="00F30A50" w:rsidP="00117B14">
      <w:pPr>
        <w:pStyle w:val="Odsekzoznamu"/>
        <w:numPr>
          <w:ilvl w:val="0"/>
          <w:numId w:val="3"/>
        </w:numPr>
        <w:spacing w:after="160" w:line="276" w:lineRule="auto"/>
        <w:rPr>
          <w:sz w:val="22"/>
          <w:szCs w:val="22"/>
        </w:rPr>
      </w:pPr>
      <w:r w:rsidRPr="00C46C9D">
        <w:rPr>
          <w:sz w:val="22"/>
          <w:szCs w:val="22"/>
        </w:rPr>
        <w:t>celkové výdavky na jedného ekvivalentného obyvateľa;</w:t>
      </w:r>
    </w:p>
    <w:p w14:paraId="1693F65F" w14:textId="77777777" w:rsidR="00F30A50" w:rsidRPr="00C46C9D" w:rsidRDefault="00F30A50" w:rsidP="00117B14">
      <w:pPr>
        <w:pStyle w:val="Odsekzoznamu"/>
        <w:numPr>
          <w:ilvl w:val="0"/>
          <w:numId w:val="3"/>
        </w:numPr>
        <w:spacing w:after="160" w:line="276" w:lineRule="auto"/>
        <w:rPr>
          <w:sz w:val="22"/>
          <w:szCs w:val="22"/>
        </w:rPr>
      </w:pPr>
      <w:r w:rsidRPr="00C46C9D">
        <w:rPr>
          <w:sz w:val="22"/>
          <w:szCs w:val="22"/>
        </w:rPr>
        <w:t xml:space="preserve">celkové výdavky na meter komunikácie v správe žiadateľa; </w:t>
      </w:r>
    </w:p>
    <w:p w14:paraId="455F6750" w14:textId="77777777" w:rsidR="00F30A50" w:rsidRPr="00C46C9D" w:rsidRDefault="00F30A50" w:rsidP="00117B14">
      <w:pPr>
        <w:pStyle w:val="Odsekzoznamu"/>
        <w:numPr>
          <w:ilvl w:val="0"/>
          <w:numId w:val="3"/>
        </w:numPr>
        <w:spacing w:after="160" w:line="276" w:lineRule="auto"/>
        <w:rPr>
          <w:sz w:val="22"/>
          <w:szCs w:val="22"/>
        </w:rPr>
      </w:pPr>
      <w:r w:rsidRPr="00C46C9D">
        <w:rPr>
          <w:sz w:val="22"/>
          <w:szCs w:val="22"/>
        </w:rPr>
        <w:t>celkové výdavky na rekonštrukciu m</w:t>
      </w:r>
      <w:r w:rsidRPr="00C46C9D">
        <w:rPr>
          <w:sz w:val="22"/>
          <w:szCs w:val="22"/>
          <w:vertAlign w:val="superscript"/>
        </w:rPr>
        <w:t>2</w:t>
      </w:r>
      <w:r w:rsidRPr="00C46C9D">
        <w:rPr>
          <w:sz w:val="22"/>
          <w:szCs w:val="22"/>
        </w:rPr>
        <w:t xml:space="preserve"> cesty určitej kategórie;</w:t>
      </w:r>
    </w:p>
    <w:p w14:paraId="780B48DE" w14:textId="77777777" w:rsidR="00F30A50" w:rsidRPr="00C46C9D" w:rsidRDefault="00F30A50" w:rsidP="00117B14">
      <w:pPr>
        <w:pStyle w:val="Odsekzoznamu"/>
        <w:numPr>
          <w:ilvl w:val="0"/>
          <w:numId w:val="3"/>
        </w:numPr>
        <w:spacing w:after="160" w:line="276" w:lineRule="auto"/>
        <w:rPr>
          <w:sz w:val="22"/>
          <w:szCs w:val="22"/>
        </w:rPr>
      </w:pPr>
      <w:r w:rsidRPr="00C46C9D">
        <w:rPr>
          <w:sz w:val="22"/>
          <w:szCs w:val="22"/>
        </w:rPr>
        <w:t>priemerné zníženie energetickej náročnosti technicky zhodnotených objektov;</w:t>
      </w:r>
    </w:p>
    <w:p w14:paraId="63F76090" w14:textId="77777777" w:rsidR="00F30A50" w:rsidRPr="00C46C9D" w:rsidRDefault="00F30A50" w:rsidP="00117B14">
      <w:pPr>
        <w:pStyle w:val="Odsekzoznamu"/>
        <w:numPr>
          <w:ilvl w:val="0"/>
          <w:numId w:val="3"/>
        </w:numPr>
        <w:spacing w:after="160" w:line="276" w:lineRule="auto"/>
        <w:rPr>
          <w:sz w:val="22"/>
          <w:szCs w:val="22"/>
        </w:rPr>
      </w:pPr>
      <w:r w:rsidRPr="00C46C9D">
        <w:rPr>
          <w:sz w:val="22"/>
          <w:szCs w:val="22"/>
        </w:rPr>
        <w:t>ročné úspory energie realizovaním projektu;</w:t>
      </w:r>
    </w:p>
    <w:p w14:paraId="24404E27" w14:textId="77777777" w:rsidR="00F30A50" w:rsidRPr="00C46C9D" w:rsidRDefault="00F30A50" w:rsidP="00117B14">
      <w:pPr>
        <w:pStyle w:val="Odsekzoznamu"/>
        <w:numPr>
          <w:ilvl w:val="0"/>
          <w:numId w:val="3"/>
        </w:numPr>
        <w:spacing w:after="160" w:line="276" w:lineRule="auto"/>
        <w:rPr>
          <w:sz w:val="22"/>
          <w:szCs w:val="22"/>
        </w:rPr>
      </w:pPr>
      <w:r w:rsidRPr="00C46C9D">
        <w:rPr>
          <w:sz w:val="22"/>
          <w:szCs w:val="22"/>
        </w:rPr>
        <w:t>počet nových a kvalitnejších (inovovaných) služieb poskytnutých v podporenom zariadení;</w:t>
      </w:r>
    </w:p>
    <w:p w14:paraId="5202FFD7" w14:textId="77777777" w:rsidR="00F30A50" w:rsidRPr="00C46C9D" w:rsidRDefault="00F30A50" w:rsidP="00117B14">
      <w:pPr>
        <w:pStyle w:val="Odsekzoznamu"/>
        <w:numPr>
          <w:ilvl w:val="0"/>
          <w:numId w:val="3"/>
        </w:numPr>
        <w:spacing w:after="160" w:line="276" w:lineRule="auto"/>
        <w:rPr>
          <w:sz w:val="22"/>
          <w:szCs w:val="22"/>
        </w:rPr>
      </w:pPr>
      <w:r w:rsidRPr="00C46C9D">
        <w:rPr>
          <w:sz w:val="22"/>
          <w:szCs w:val="22"/>
        </w:rPr>
        <w:t>podiel výdavkov na podlahovú plochu verejných budov - m</w:t>
      </w:r>
      <w:r w:rsidRPr="00C46C9D">
        <w:rPr>
          <w:sz w:val="22"/>
          <w:szCs w:val="22"/>
          <w:vertAlign w:val="superscript"/>
        </w:rPr>
        <w:t>2</w:t>
      </w:r>
      <w:r w:rsidRPr="00C46C9D">
        <w:rPr>
          <w:sz w:val="22"/>
          <w:szCs w:val="22"/>
        </w:rPr>
        <w:t>.</w:t>
      </w:r>
    </w:p>
    <w:p w14:paraId="581DB47E" w14:textId="77777777" w:rsidR="00F30A50" w:rsidRPr="00C46C9D" w:rsidRDefault="00F30A50" w:rsidP="00117B14">
      <w:pPr>
        <w:pStyle w:val="Zkladntext"/>
        <w:spacing w:after="160"/>
        <w:rPr>
          <w:rFonts w:cstheme="minorHAnsi"/>
          <w:sz w:val="22"/>
          <w:szCs w:val="22"/>
        </w:rPr>
      </w:pPr>
      <w:r w:rsidRPr="00C46C9D">
        <w:rPr>
          <w:rFonts w:cstheme="minorHAnsi"/>
          <w:sz w:val="22"/>
          <w:szCs w:val="22"/>
        </w:rPr>
        <w:t xml:space="preserve">Formu, spôsob a aplikáciu benchmarku stanoví </w:t>
      </w:r>
      <w:r w:rsidR="00F46E30">
        <w:rPr>
          <w:rFonts w:cstheme="minorHAnsi"/>
          <w:sz w:val="22"/>
          <w:szCs w:val="22"/>
        </w:rPr>
        <w:t xml:space="preserve">poskytovateľ </w:t>
      </w:r>
      <w:r w:rsidRPr="00C46C9D">
        <w:rPr>
          <w:rFonts w:cstheme="minorHAnsi"/>
          <w:sz w:val="22"/>
          <w:szCs w:val="22"/>
        </w:rPr>
        <w:t xml:space="preserve">v závislosti od typu oprávnených žiadateľov, charakteru podporovaných aktivít, administratívnej a časovej náročnosti benchmarku. </w:t>
      </w:r>
    </w:p>
    <w:p w14:paraId="06A23A5E" w14:textId="77777777" w:rsidR="00F30A50" w:rsidRPr="00C46C9D" w:rsidRDefault="00FC6629" w:rsidP="00FC6629">
      <w:pPr>
        <w:pStyle w:val="Nadpis2"/>
        <w:numPr>
          <w:ilvl w:val="1"/>
          <w:numId w:val="11"/>
        </w:numPr>
      </w:pPr>
      <w:bookmarkStart w:id="27" w:name="_Toc14180309"/>
      <w:bookmarkStart w:id="28" w:name="_Toc508110050"/>
      <w:bookmarkStart w:id="29" w:name="_Toc23416040"/>
      <w:bookmarkStart w:id="30" w:name="_Toc113959870"/>
      <w:r>
        <w:t xml:space="preserve">   </w:t>
      </w:r>
      <w:bookmarkStart w:id="31" w:name="_Toc229052745"/>
      <w:r w:rsidR="00F30A50" w:rsidRPr="00C46C9D">
        <w:t>Odborný posudok/</w:t>
      </w:r>
      <w:bookmarkEnd w:id="27"/>
      <w:r w:rsidR="00F30A50" w:rsidRPr="00C46C9D">
        <w:t>Úkon znalca/Štátna expertíza</w:t>
      </w:r>
      <w:bookmarkEnd w:id="28"/>
      <w:bookmarkEnd w:id="29"/>
      <w:bookmarkEnd w:id="30"/>
      <w:r w:rsidR="003A40A3" w:rsidRPr="00C46C9D">
        <w:t>/Hodnotenie projektu oprávneným orgánom</w:t>
      </w:r>
      <w:bookmarkEnd w:id="31"/>
    </w:p>
    <w:p w14:paraId="18A5CD8A" w14:textId="77777777" w:rsidR="00CF0975" w:rsidRPr="00C46C9D" w:rsidRDefault="00F30A50" w:rsidP="00117B14">
      <w:pPr>
        <w:spacing w:after="160" w:line="276" w:lineRule="auto"/>
        <w:rPr>
          <w:sz w:val="22"/>
          <w:szCs w:val="22"/>
        </w:rPr>
      </w:pPr>
      <w:r w:rsidRPr="00C46C9D">
        <w:rPr>
          <w:sz w:val="22"/>
          <w:szCs w:val="22"/>
        </w:rPr>
        <w:t xml:space="preserve">V každej fáze projektového cyklu je možné zo strany </w:t>
      </w:r>
      <w:r w:rsidR="00F46E30">
        <w:rPr>
          <w:sz w:val="22"/>
          <w:szCs w:val="22"/>
        </w:rPr>
        <w:t>poskytovateľa</w:t>
      </w:r>
      <w:r w:rsidRPr="00C46C9D">
        <w:rPr>
          <w:sz w:val="22"/>
          <w:szCs w:val="22"/>
        </w:rPr>
        <w:t>, resp. žiadateľa/prijímateľa preukázať hospodárnosť výdavkov</w:t>
      </w:r>
      <w:r w:rsidR="00CF0975" w:rsidRPr="00C46C9D">
        <w:rPr>
          <w:sz w:val="22"/>
          <w:szCs w:val="22"/>
        </w:rPr>
        <w:t>:</w:t>
      </w:r>
    </w:p>
    <w:p w14:paraId="2BCAF31D" w14:textId="374DC46D" w:rsidR="00CF0975" w:rsidRPr="00C46C9D" w:rsidRDefault="00F30A50" w:rsidP="00117B14">
      <w:pPr>
        <w:pStyle w:val="Odsekzoznamu"/>
        <w:numPr>
          <w:ilvl w:val="0"/>
          <w:numId w:val="10"/>
        </w:numPr>
        <w:spacing w:after="160" w:line="276" w:lineRule="auto"/>
        <w:rPr>
          <w:sz w:val="22"/>
          <w:szCs w:val="22"/>
        </w:rPr>
      </w:pPr>
      <w:r w:rsidRPr="00C46C9D">
        <w:rPr>
          <w:b/>
          <w:sz w:val="22"/>
          <w:szCs w:val="22"/>
        </w:rPr>
        <w:t>úkonom znalca</w:t>
      </w:r>
      <w:r w:rsidRPr="00C46C9D">
        <w:rPr>
          <w:sz w:val="22"/>
          <w:szCs w:val="22"/>
        </w:rPr>
        <w:t xml:space="preserve"> podľa zákona </w:t>
      </w:r>
      <w:r w:rsidR="00CF0975" w:rsidRPr="00C46C9D">
        <w:rPr>
          <w:sz w:val="22"/>
          <w:szCs w:val="22"/>
        </w:rPr>
        <w:t xml:space="preserve">č. 382/2004 Z. z. </w:t>
      </w:r>
      <w:r w:rsidRPr="00C46C9D">
        <w:rPr>
          <w:sz w:val="22"/>
          <w:szCs w:val="22"/>
        </w:rPr>
        <w:t>o</w:t>
      </w:r>
      <w:r w:rsidR="00CF0975" w:rsidRPr="00C46C9D">
        <w:rPr>
          <w:sz w:val="22"/>
          <w:szCs w:val="22"/>
        </w:rPr>
        <w:t> </w:t>
      </w:r>
      <w:r w:rsidRPr="00C46C9D">
        <w:rPr>
          <w:sz w:val="22"/>
          <w:szCs w:val="22"/>
        </w:rPr>
        <w:t>znalcoch</w:t>
      </w:r>
      <w:r w:rsidR="00CF0975" w:rsidRPr="00C46C9D">
        <w:rPr>
          <w:sz w:val="22"/>
          <w:szCs w:val="22"/>
        </w:rPr>
        <w:t>, tlmočníkoch a prekladateľoch a o zmene a doplnení niektorých zákonov v znení neskorších predpisov. Výsledkom práce znalca je najmä znalecký posudok a jeho doplnenie, odborné stanovisko alebo potvrdenie a odborné vyjadrenie a vysvetlenie.</w:t>
      </w:r>
    </w:p>
    <w:p w14:paraId="23DD5A0E" w14:textId="3D756D8D" w:rsidR="003A6C37" w:rsidRPr="00C46C9D" w:rsidRDefault="00F30A50" w:rsidP="00117B14">
      <w:pPr>
        <w:pStyle w:val="Odsekzoznamu"/>
        <w:numPr>
          <w:ilvl w:val="0"/>
          <w:numId w:val="10"/>
        </w:numPr>
        <w:spacing w:after="160" w:line="276" w:lineRule="auto"/>
        <w:rPr>
          <w:sz w:val="22"/>
          <w:szCs w:val="22"/>
        </w:rPr>
      </w:pPr>
      <w:r w:rsidRPr="00C46C9D">
        <w:rPr>
          <w:b/>
          <w:sz w:val="22"/>
          <w:szCs w:val="22"/>
        </w:rPr>
        <w:t>odborným posudkom</w:t>
      </w:r>
      <w:r w:rsidR="00AA3AF4" w:rsidRPr="00C46C9D">
        <w:rPr>
          <w:sz w:val="22"/>
          <w:szCs w:val="22"/>
        </w:rPr>
        <w:t>, resp. odborným posúdením</w:t>
      </w:r>
      <w:r w:rsidRPr="00C46C9D">
        <w:rPr>
          <w:sz w:val="22"/>
          <w:szCs w:val="22"/>
        </w:rPr>
        <w:t xml:space="preserve"> vypracovaným odborníkom</w:t>
      </w:r>
      <w:r w:rsidR="00614128">
        <w:rPr>
          <w:sz w:val="22"/>
          <w:szCs w:val="22"/>
        </w:rPr>
        <w:t xml:space="preserve"> </w:t>
      </w:r>
      <w:r w:rsidRPr="00C46C9D">
        <w:rPr>
          <w:sz w:val="22"/>
          <w:szCs w:val="22"/>
        </w:rPr>
        <w:t>v príslušnej oblasti</w:t>
      </w:r>
      <w:r w:rsidR="00CF0975" w:rsidRPr="00C46C9D">
        <w:rPr>
          <w:sz w:val="22"/>
          <w:szCs w:val="22"/>
        </w:rPr>
        <w:t xml:space="preserve">. Za odborný posudok sa považuje aj posudok vypracovaný verejne akceptovateľnou odbornou inštitúciou, napr. verejnou vysokou školou, ústavom SAV a pod. </w:t>
      </w:r>
    </w:p>
    <w:p w14:paraId="7DD49F9A" w14:textId="26C2ACAD" w:rsidR="003A6C37" w:rsidRPr="00C46C9D" w:rsidRDefault="00F30A50" w:rsidP="00117B14">
      <w:pPr>
        <w:pStyle w:val="Odsekzoznamu"/>
        <w:numPr>
          <w:ilvl w:val="0"/>
          <w:numId w:val="10"/>
        </w:numPr>
        <w:spacing w:after="160" w:line="276" w:lineRule="auto"/>
        <w:rPr>
          <w:sz w:val="22"/>
          <w:szCs w:val="22"/>
        </w:rPr>
      </w:pPr>
      <w:r w:rsidRPr="00C46C9D">
        <w:rPr>
          <w:b/>
          <w:sz w:val="22"/>
          <w:szCs w:val="22"/>
        </w:rPr>
        <w:t>štátnou expertízou</w:t>
      </w:r>
      <w:r w:rsidRPr="00C46C9D">
        <w:rPr>
          <w:sz w:val="22"/>
          <w:szCs w:val="22"/>
        </w:rPr>
        <w:t xml:space="preserve"> podľa zákona </w:t>
      </w:r>
      <w:r w:rsidR="00CF0975" w:rsidRPr="00C46C9D">
        <w:rPr>
          <w:sz w:val="22"/>
          <w:szCs w:val="22"/>
        </w:rPr>
        <w:t xml:space="preserve">č. 254/1998 Z. z. </w:t>
      </w:r>
      <w:r w:rsidRPr="00C46C9D">
        <w:rPr>
          <w:sz w:val="22"/>
          <w:szCs w:val="22"/>
        </w:rPr>
        <w:t>o verejných prácach</w:t>
      </w:r>
      <w:r w:rsidR="00CF0975" w:rsidRPr="00C46C9D">
        <w:rPr>
          <w:sz w:val="22"/>
          <w:szCs w:val="22"/>
        </w:rPr>
        <w:t xml:space="preserve"> a o zmene a doplnení niektorých zákonov v znení neskorších predpisov</w:t>
      </w:r>
      <w:r w:rsidRPr="00C46C9D">
        <w:rPr>
          <w:sz w:val="22"/>
          <w:szCs w:val="22"/>
        </w:rPr>
        <w:t xml:space="preserve">. </w:t>
      </w:r>
      <w:r w:rsidR="005F44F6" w:rsidRPr="00C46C9D">
        <w:rPr>
          <w:sz w:val="22"/>
          <w:szCs w:val="22"/>
        </w:rPr>
        <w:t xml:space="preserve"> </w:t>
      </w:r>
      <w:r w:rsidR="003A6C37" w:rsidRPr="00C46C9D">
        <w:rPr>
          <w:sz w:val="22"/>
          <w:szCs w:val="22"/>
        </w:rPr>
        <w:t xml:space="preserve">Výsledkom postupu podľa tohto zákona je </w:t>
      </w:r>
      <w:r w:rsidR="0020481A">
        <w:rPr>
          <w:sz w:val="22"/>
          <w:szCs w:val="22"/>
        </w:rPr>
        <w:t xml:space="preserve">expertízny posudok </w:t>
      </w:r>
      <w:r w:rsidR="003A6C37" w:rsidRPr="00C46C9D">
        <w:rPr>
          <w:sz w:val="22"/>
          <w:szCs w:val="22"/>
        </w:rPr>
        <w:t>alebo protokol</w:t>
      </w:r>
      <w:r w:rsidR="0020481A">
        <w:rPr>
          <w:sz w:val="22"/>
          <w:szCs w:val="22"/>
        </w:rPr>
        <w:t xml:space="preserve"> o vykonaní štátnej expertízy (ďalej len „protokol“)</w:t>
      </w:r>
      <w:r w:rsidR="003A6C37" w:rsidRPr="00C46C9D">
        <w:rPr>
          <w:sz w:val="22"/>
          <w:szCs w:val="22"/>
        </w:rPr>
        <w:t>. V prípade stavebných prác sa za overenie hospodárnosti považuje okrem štátnej expertízy aj rozpočet stavby vypracovaný autorizovanou osobou podľa zákona č. 138/1992 Zb. o autorizovaných architektoch a autorizovaných stavebných inžinieroch v znení neskorších predpisov, alebo tzv. rezortná expertíza</w:t>
      </w:r>
      <w:r w:rsidR="00E92166">
        <w:rPr>
          <w:rStyle w:val="Odkaznapoznmkupodiarou"/>
          <w:sz w:val="22"/>
          <w:szCs w:val="22"/>
        </w:rPr>
        <w:footnoteReference w:id="7"/>
      </w:r>
      <w:r w:rsidR="003A6C37" w:rsidRPr="00C46C9D">
        <w:rPr>
          <w:sz w:val="22"/>
          <w:szCs w:val="22"/>
        </w:rPr>
        <w:t xml:space="preserve">, ak ju predkladateľ </w:t>
      </w:r>
      <w:r w:rsidR="00FC7861">
        <w:rPr>
          <w:sz w:val="22"/>
          <w:szCs w:val="22"/>
        </w:rPr>
        <w:t xml:space="preserve">podľa </w:t>
      </w:r>
      <w:r w:rsidR="00FC7861">
        <w:rPr>
          <w:rFonts w:ascii="Times New Roman" w:hAnsi="Times New Roman" w:cs="Times New Roman"/>
          <w:sz w:val="22"/>
          <w:szCs w:val="22"/>
        </w:rPr>
        <w:t>§</w:t>
      </w:r>
      <w:r w:rsidR="00FC7861">
        <w:rPr>
          <w:sz w:val="22"/>
          <w:szCs w:val="22"/>
        </w:rPr>
        <w:t xml:space="preserve"> 2 písm. g) zákona č. 254/1998 Z. z. o verejných prácach v znení neskorších predpisov </w:t>
      </w:r>
      <w:r w:rsidR="003A6C37" w:rsidRPr="00C46C9D">
        <w:rPr>
          <w:sz w:val="22"/>
          <w:szCs w:val="22"/>
        </w:rPr>
        <w:t>v súlade so zákonom o verejnom obstarávaní vykonáva. V prípade rozdielov v ohodnotení sa prednostne berie do úvahy rozpočet stavby vypracovaný autorizovanou osobou alebo rozpočet spracovaný na základe rezortnej expertízy.</w:t>
      </w:r>
    </w:p>
    <w:p w14:paraId="60FBD2F3" w14:textId="77777777" w:rsidR="00F30A50" w:rsidRPr="00C46C9D" w:rsidRDefault="00F57815" w:rsidP="003C5AD1">
      <w:pPr>
        <w:pStyle w:val="Odsekzoznamu"/>
        <w:numPr>
          <w:ilvl w:val="0"/>
          <w:numId w:val="10"/>
        </w:numPr>
        <w:spacing w:after="160" w:line="276" w:lineRule="auto"/>
        <w:rPr>
          <w:sz w:val="22"/>
          <w:szCs w:val="22"/>
        </w:rPr>
      </w:pPr>
      <w:r w:rsidRPr="00C46C9D">
        <w:rPr>
          <w:b/>
          <w:sz w:val="22"/>
          <w:szCs w:val="22"/>
        </w:rPr>
        <w:t>pozitívn</w:t>
      </w:r>
      <w:r w:rsidR="003A6C37" w:rsidRPr="00C46C9D">
        <w:rPr>
          <w:b/>
          <w:sz w:val="22"/>
          <w:szCs w:val="22"/>
        </w:rPr>
        <w:t xml:space="preserve">ym stanoviskom, resp. hodnotením projektu </w:t>
      </w:r>
      <w:r w:rsidR="00D31E3A">
        <w:rPr>
          <w:b/>
          <w:sz w:val="22"/>
          <w:szCs w:val="22"/>
        </w:rPr>
        <w:t>od príslušného oprávneného subjektu</w:t>
      </w:r>
      <w:r w:rsidR="003A6C37" w:rsidRPr="00C46C9D">
        <w:rPr>
          <w:b/>
          <w:sz w:val="22"/>
          <w:szCs w:val="22"/>
        </w:rPr>
        <w:t>,</w:t>
      </w:r>
      <w:r w:rsidRPr="00C46C9D">
        <w:rPr>
          <w:sz w:val="22"/>
          <w:szCs w:val="22"/>
        </w:rPr>
        <w:t xml:space="preserve"> </w:t>
      </w:r>
      <w:r w:rsidR="00D31E3A">
        <w:rPr>
          <w:sz w:val="22"/>
          <w:szCs w:val="22"/>
        </w:rPr>
        <w:t>akým je napríklad Útvar</w:t>
      </w:r>
      <w:r w:rsidRPr="00C46C9D">
        <w:rPr>
          <w:sz w:val="22"/>
          <w:szCs w:val="22"/>
        </w:rPr>
        <w:t xml:space="preserve"> hodnoty za peniaze</w:t>
      </w:r>
      <w:r w:rsidR="003C5AD1">
        <w:rPr>
          <w:sz w:val="22"/>
          <w:szCs w:val="22"/>
        </w:rPr>
        <w:t xml:space="preserve"> </w:t>
      </w:r>
      <w:r w:rsidR="003C5AD1" w:rsidRPr="003C5AD1">
        <w:rPr>
          <w:sz w:val="22"/>
          <w:szCs w:val="22"/>
        </w:rPr>
        <w:t>podľa §19a zákona č. 523/2004 Z. z.</w:t>
      </w:r>
      <w:r w:rsidR="003C5AD1">
        <w:rPr>
          <w:sz w:val="22"/>
          <w:szCs w:val="22"/>
        </w:rPr>
        <w:t xml:space="preserve"> o rozpočtových pravidlách verejnej správy a o zmene a doplnení niektorých zákonov v znení neskorších predpisov</w:t>
      </w:r>
      <w:r w:rsidR="00026479">
        <w:rPr>
          <w:sz w:val="22"/>
          <w:szCs w:val="22"/>
        </w:rPr>
        <w:t>,</w:t>
      </w:r>
      <w:r w:rsidR="00D31E3A">
        <w:rPr>
          <w:sz w:val="22"/>
          <w:szCs w:val="22"/>
        </w:rPr>
        <w:t xml:space="preserve"> alebo</w:t>
      </w:r>
      <w:r w:rsidR="00026479">
        <w:rPr>
          <w:sz w:val="22"/>
          <w:szCs w:val="22"/>
        </w:rPr>
        <w:t xml:space="preserve"> Ministerstvo investícií, regionálneho rozvoja a informatizácie Slovenskej republiky (ďalej aj „MIRRI SR“) </w:t>
      </w:r>
      <w:r w:rsidR="003C5AD1">
        <w:rPr>
          <w:sz w:val="22"/>
          <w:szCs w:val="22"/>
        </w:rPr>
        <w:t>podľa zákona</w:t>
      </w:r>
      <w:r w:rsidR="00E317DE">
        <w:rPr>
          <w:sz w:val="22"/>
          <w:szCs w:val="22"/>
        </w:rPr>
        <w:t xml:space="preserve"> č. 95/2019 Z. z. o informačných technológiách vo verejnej správe a o zmene a doplnení niektorých zákonov</w:t>
      </w:r>
      <w:r w:rsidR="003C5AD1">
        <w:rPr>
          <w:sz w:val="22"/>
          <w:szCs w:val="22"/>
        </w:rPr>
        <w:t xml:space="preserve"> v znení neskorších predpisov</w:t>
      </w:r>
      <w:r w:rsidR="00E317DE">
        <w:rPr>
          <w:sz w:val="22"/>
          <w:szCs w:val="22"/>
        </w:rPr>
        <w:t xml:space="preserve"> a</w:t>
      </w:r>
      <w:r w:rsidR="00026479">
        <w:rPr>
          <w:sz w:val="22"/>
          <w:szCs w:val="22"/>
        </w:rPr>
        <w:t> vyhlášk</w:t>
      </w:r>
      <w:r w:rsidR="00C12CC5">
        <w:rPr>
          <w:sz w:val="22"/>
          <w:szCs w:val="22"/>
        </w:rPr>
        <w:t>y</w:t>
      </w:r>
      <w:r w:rsidR="00026479">
        <w:rPr>
          <w:sz w:val="22"/>
          <w:szCs w:val="22"/>
        </w:rPr>
        <w:t xml:space="preserve"> MIRRI SR č.</w:t>
      </w:r>
      <w:r w:rsidR="003C5AD1">
        <w:rPr>
          <w:sz w:val="22"/>
          <w:szCs w:val="22"/>
        </w:rPr>
        <w:t> </w:t>
      </w:r>
      <w:r w:rsidR="00026479">
        <w:rPr>
          <w:sz w:val="22"/>
          <w:szCs w:val="22"/>
        </w:rPr>
        <w:t>401/2023 Z. z. o riadení projektov a zmenových požiadaviek v prevádzke informačných technológií verejnej správy</w:t>
      </w:r>
      <w:r w:rsidRPr="00C46C9D">
        <w:rPr>
          <w:sz w:val="22"/>
          <w:szCs w:val="22"/>
        </w:rPr>
        <w:t>.</w:t>
      </w:r>
      <w:r w:rsidR="003A6C37" w:rsidRPr="00C46C9D">
        <w:rPr>
          <w:sz w:val="22"/>
          <w:szCs w:val="22"/>
        </w:rPr>
        <w:t xml:space="preserve"> Tento nástroj overenia hospodárnosti </w:t>
      </w:r>
      <w:r w:rsidR="00726B9F" w:rsidRPr="00C46C9D">
        <w:rPr>
          <w:sz w:val="22"/>
          <w:szCs w:val="22"/>
        </w:rPr>
        <w:t xml:space="preserve">predstavuje odborné posúdenie projektu z hľadiska jeho efektívnosti a prínosu vo vzťahu k vynaloženým prostriedkom. </w:t>
      </w:r>
    </w:p>
    <w:p w14:paraId="37D8A5CB" w14:textId="3DC3A067" w:rsidR="003A6C37" w:rsidRPr="00C46C9D" w:rsidRDefault="00F30A50" w:rsidP="00117B14">
      <w:pPr>
        <w:spacing w:after="160" w:line="276" w:lineRule="auto"/>
        <w:rPr>
          <w:sz w:val="22"/>
          <w:szCs w:val="22"/>
        </w:rPr>
      </w:pPr>
      <w:r w:rsidRPr="00C46C9D">
        <w:rPr>
          <w:sz w:val="22"/>
          <w:szCs w:val="22"/>
        </w:rPr>
        <w:t xml:space="preserve">Podklady potrebné pre výkon overenia hospodárnosti výdavkov predkladá znalcovi/odborníkovi zadávateľ. Ak znalec/odborník bude požadovať ďalšie špecifikované podklady, ktoré nie sú obsiahnuté </w:t>
      </w:r>
      <w:r w:rsidR="00F46E30">
        <w:rPr>
          <w:sz w:val="22"/>
          <w:szCs w:val="22"/>
        </w:rPr>
        <w:t>v odovzdaných podkladoch a poskytovateľ</w:t>
      </w:r>
      <w:r w:rsidRPr="00C46C9D">
        <w:rPr>
          <w:sz w:val="22"/>
          <w:szCs w:val="22"/>
        </w:rPr>
        <w:t xml:space="preserve"> ako zadávateľ ich nemá k dispozícii, osloví žiadateľa/prijímateľa s požiadavkou na doloženie týchto podkladov. Túto možnosť vyžiadania dokladov </w:t>
      </w:r>
      <w:r w:rsidRPr="00C46C9D">
        <w:rPr>
          <w:i/>
          <w:sz w:val="22"/>
          <w:szCs w:val="22"/>
        </w:rPr>
        <w:t>ad hoc</w:t>
      </w:r>
      <w:r w:rsidRPr="00C46C9D">
        <w:rPr>
          <w:sz w:val="22"/>
          <w:szCs w:val="22"/>
        </w:rPr>
        <w:t xml:space="preserve"> by mal mať </w:t>
      </w:r>
      <w:r w:rsidR="003A6C37" w:rsidRPr="00C46C9D">
        <w:rPr>
          <w:sz w:val="22"/>
          <w:szCs w:val="22"/>
        </w:rPr>
        <w:t>poskytovateľ</w:t>
      </w:r>
      <w:r w:rsidRPr="00C46C9D">
        <w:rPr>
          <w:sz w:val="22"/>
          <w:szCs w:val="22"/>
        </w:rPr>
        <w:t xml:space="preserve"> zapracovanú v dokumentácii určenej pre žiadateľa/prijímateľa tak, aby si bol žiadateľ/prijímateľ vedomý tejto možnosti a svojej povinnosti tieto dokumenty predložiť. </w:t>
      </w:r>
    </w:p>
    <w:p w14:paraId="0D5D3DB5" w14:textId="584B08B7" w:rsidR="00F30A50" w:rsidRPr="00C46C9D" w:rsidRDefault="00F30A50" w:rsidP="00117B14">
      <w:pPr>
        <w:spacing w:after="160" w:line="276" w:lineRule="auto"/>
        <w:rPr>
          <w:sz w:val="22"/>
          <w:szCs w:val="22"/>
        </w:rPr>
      </w:pPr>
      <w:r w:rsidRPr="00C46C9D">
        <w:rPr>
          <w:sz w:val="22"/>
          <w:szCs w:val="22"/>
        </w:rPr>
        <w:t>Úkon znalca, štátna expertíza alebo posudok mus</w:t>
      </w:r>
      <w:r w:rsidR="003A6C37" w:rsidRPr="00C46C9D">
        <w:rPr>
          <w:sz w:val="22"/>
          <w:szCs w:val="22"/>
        </w:rPr>
        <w:t>ia</w:t>
      </w:r>
      <w:r w:rsidRPr="00C46C9D">
        <w:rPr>
          <w:sz w:val="22"/>
          <w:szCs w:val="22"/>
        </w:rPr>
        <w:t xml:space="preserve"> byť vypracovan</w:t>
      </w:r>
      <w:r w:rsidR="003A6C37" w:rsidRPr="00C46C9D">
        <w:rPr>
          <w:sz w:val="22"/>
          <w:szCs w:val="22"/>
        </w:rPr>
        <w:t>é</w:t>
      </w:r>
      <w:r w:rsidRPr="00C46C9D">
        <w:rPr>
          <w:sz w:val="22"/>
          <w:szCs w:val="22"/>
        </w:rPr>
        <w:t xml:space="preserve"> tak, aby bol</w:t>
      </w:r>
      <w:r w:rsidR="003A6C37" w:rsidRPr="00C46C9D">
        <w:rPr>
          <w:sz w:val="22"/>
          <w:szCs w:val="22"/>
        </w:rPr>
        <w:t>i</w:t>
      </w:r>
      <w:r w:rsidRPr="00C46C9D">
        <w:rPr>
          <w:sz w:val="22"/>
          <w:szCs w:val="22"/>
        </w:rPr>
        <w:t xml:space="preserve"> preskúmateľn</w:t>
      </w:r>
      <w:r w:rsidR="003A6C37" w:rsidRPr="00C46C9D">
        <w:rPr>
          <w:sz w:val="22"/>
          <w:szCs w:val="22"/>
        </w:rPr>
        <w:t>é</w:t>
      </w:r>
      <w:r w:rsidRPr="00C46C9D">
        <w:rPr>
          <w:sz w:val="22"/>
          <w:szCs w:val="22"/>
        </w:rPr>
        <w:t>. To znamená, že mus</w:t>
      </w:r>
      <w:r w:rsidR="003A6C37" w:rsidRPr="00C46C9D">
        <w:rPr>
          <w:sz w:val="22"/>
          <w:szCs w:val="22"/>
        </w:rPr>
        <w:t>ia</w:t>
      </w:r>
      <w:r w:rsidR="00E4438B">
        <w:rPr>
          <w:sz w:val="22"/>
          <w:szCs w:val="22"/>
        </w:rPr>
        <w:t xml:space="preserve"> byť vypracované</w:t>
      </w:r>
      <w:r w:rsidRPr="00C46C9D">
        <w:rPr>
          <w:sz w:val="22"/>
          <w:szCs w:val="22"/>
        </w:rPr>
        <w:t xml:space="preserve"> v rozsahu, ktorý umožní preskúmať závery z n</w:t>
      </w:r>
      <w:r w:rsidR="003A6C37" w:rsidRPr="00C46C9D">
        <w:rPr>
          <w:sz w:val="22"/>
          <w:szCs w:val="22"/>
        </w:rPr>
        <w:t>ic</w:t>
      </w:r>
      <w:r w:rsidRPr="00C46C9D">
        <w:rPr>
          <w:sz w:val="22"/>
          <w:szCs w:val="22"/>
        </w:rPr>
        <w:t>h vyplývajúce, vrátane preskúmania spôsobu, akým osoba vykonávajúca overenie hospodárnosti výdavkov dospela k stanoveniu výslednej ceny alebo potrebnosti a vhodnosti obstaraného množstva vzhľadom k reálnym potrebám projektu. V posudku sa uvedie</w:t>
      </w:r>
      <w:r w:rsidR="00117B14">
        <w:rPr>
          <w:sz w:val="22"/>
          <w:szCs w:val="22"/>
        </w:rPr>
        <w:t xml:space="preserve"> </w:t>
      </w:r>
      <w:r w:rsidRPr="00C46C9D">
        <w:rPr>
          <w:sz w:val="22"/>
          <w:szCs w:val="22"/>
        </w:rPr>
        <w:t>cena, ktorú možno považovať za primeranú, vyjadrená absolútnym číslom alebo</w:t>
      </w:r>
      <w:r w:rsidR="00117B14">
        <w:rPr>
          <w:sz w:val="22"/>
          <w:szCs w:val="22"/>
        </w:rPr>
        <w:t xml:space="preserve"> </w:t>
      </w:r>
      <w:r w:rsidRPr="00C46C9D">
        <w:rPr>
          <w:sz w:val="22"/>
          <w:szCs w:val="22"/>
        </w:rPr>
        <w:t xml:space="preserve">intervalom, ktorého horná hranica predstavuje maximálnu hranicu po zohľadnení všetkých osobitostí a iných špecifík súvisiacich s dodávkou posudzovaného predmetu na úrovni zákazky/logického celku. </w:t>
      </w:r>
    </w:p>
    <w:p w14:paraId="4D14FDE1" w14:textId="77777777" w:rsidR="00F30A50" w:rsidRPr="00C46C9D" w:rsidRDefault="003D7310" w:rsidP="00117B14">
      <w:pPr>
        <w:spacing w:after="160" w:line="276" w:lineRule="auto"/>
        <w:rPr>
          <w:sz w:val="22"/>
          <w:szCs w:val="22"/>
        </w:rPr>
      </w:pPr>
      <w:r w:rsidRPr="00C46C9D">
        <w:rPr>
          <w:sz w:val="22"/>
          <w:szCs w:val="22"/>
        </w:rPr>
        <w:t>Odborný p</w:t>
      </w:r>
      <w:r w:rsidR="00F30A50" w:rsidRPr="00C46C9D">
        <w:rPr>
          <w:sz w:val="22"/>
          <w:szCs w:val="22"/>
        </w:rPr>
        <w:t>osudok</w:t>
      </w:r>
      <w:r w:rsidR="00F30A50" w:rsidRPr="00C46C9D">
        <w:rPr>
          <w:rStyle w:val="Odkaznapoznmkupodiarou"/>
          <w:sz w:val="22"/>
          <w:szCs w:val="22"/>
        </w:rPr>
        <w:footnoteReference w:id="8"/>
      </w:r>
      <w:r w:rsidR="00F30A50" w:rsidRPr="00C46C9D">
        <w:rPr>
          <w:sz w:val="22"/>
          <w:szCs w:val="22"/>
        </w:rPr>
        <w:t xml:space="preserve"> musí obsahovať: </w:t>
      </w:r>
    </w:p>
    <w:p w14:paraId="395C7243" w14:textId="2DE6F064" w:rsidR="00F30A50" w:rsidRPr="00C46C9D" w:rsidRDefault="00F30A50" w:rsidP="00117B14">
      <w:pPr>
        <w:pStyle w:val="Odsekzoznamu"/>
        <w:numPr>
          <w:ilvl w:val="0"/>
          <w:numId w:val="5"/>
        </w:numPr>
        <w:suppressAutoHyphens w:val="0"/>
        <w:spacing w:after="160" w:line="276" w:lineRule="auto"/>
        <w:rPr>
          <w:sz w:val="22"/>
          <w:szCs w:val="22"/>
        </w:rPr>
      </w:pPr>
      <w:r w:rsidRPr="00C46C9D">
        <w:rPr>
          <w:sz w:val="22"/>
          <w:szCs w:val="22"/>
        </w:rPr>
        <w:t xml:space="preserve">identifikáciu aktivít alebo predmetu zákazky, ktorý je predmetom </w:t>
      </w:r>
      <w:r w:rsidR="00400213">
        <w:rPr>
          <w:sz w:val="22"/>
          <w:szCs w:val="22"/>
        </w:rPr>
        <w:t xml:space="preserve">posudku </w:t>
      </w:r>
      <w:r w:rsidRPr="00C46C9D">
        <w:rPr>
          <w:sz w:val="22"/>
          <w:szCs w:val="22"/>
        </w:rPr>
        <w:t xml:space="preserve"> spolu s identifikáciou kódu a názvu projektu</w:t>
      </w:r>
      <w:r w:rsidR="008057A1" w:rsidRPr="00C46C9D">
        <w:rPr>
          <w:rStyle w:val="Odkaznapoznmkupodiarou"/>
          <w:sz w:val="22"/>
          <w:szCs w:val="22"/>
        </w:rPr>
        <w:footnoteReference w:id="9"/>
      </w:r>
      <w:r w:rsidRPr="00C46C9D">
        <w:rPr>
          <w:sz w:val="22"/>
          <w:szCs w:val="22"/>
        </w:rPr>
        <w:t xml:space="preserve">, ku ktorému sa vzťahuje, </w:t>
      </w:r>
    </w:p>
    <w:p w14:paraId="2A983FCB" w14:textId="77777777" w:rsidR="00F30A50" w:rsidRPr="00C46C9D" w:rsidRDefault="00F30A50" w:rsidP="00117B14">
      <w:pPr>
        <w:pStyle w:val="Odsekzoznamu"/>
        <w:numPr>
          <w:ilvl w:val="0"/>
          <w:numId w:val="5"/>
        </w:numPr>
        <w:suppressAutoHyphens w:val="0"/>
        <w:spacing w:after="160" w:line="276" w:lineRule="auto"/>
        <w:rPr>
          <w:sz w:val="22"/>
          <w:szCs w:val="22"/>
        </w:rPr>
      </w:pPr>
      <w:r w:rsidRPr="00C46C9D">
        <w:rPr>
          <w:sz w:val="22"/>
          <w:szCs w:val="22"/>
        </w:rPr>
        <w:t>zoznam podkladov, ktoré boli</w:t>
      </w:r>
      <w:r w:rsidR="005637BE" w:rsidRPr="00C46C9D">
        <w:rPr>
          <w:sz w:val="22"/>
          <w:szCs w:val="22"/>
        </w:rPr>
        <w:t xml:space="preserve"> znalcovi/odborníkovi </w:t>
      </w:r>
      <w:r w:rsidRPr="00C46C9D">
        <w:rPr>
          <w:sz w:val="22"/>
          <w:szCs w:val="22"/>
        </w:rPr>
        <w:t xml:space="preserve"> poskytnuté zo strany zadávateľa, </w:t>
      </w:r>
    </w:p>
    <w:p w14:paraId="2DD42537" w14:textId="77777777" w:rsidR="00F30A50" w:rsidRPr="00C46C9D" w:rsidRDefault="00F30A50" w:rsidP="00117B14">
      <w:pPr>
        <w:pStyle w:val="Odsekzoznamu"/>
        <w:numPr>
          <w:ilvl w:val="0"/>
          <w:numId w:val="5"/>
        </w:numPr>
        <w:suppressAutoHyphens w:val="0"/>
        <w:spacing w:after="160" w:line="276" w:lineRule="auto"/>
        <w:rPr>
          <w:sz w:val="22"/>
          <w:szCs w:val="22"/>
        </w:rPr>
      </w:pPr>
      <w:r w:rsidRPr="00C46C9D">
        <w:rPr>
          <w:sz w:val="22"/>
          <w:szCs w:val="22"/>
        </w:rPr>
        <w:t>identifi</w:t>
      </w:r>
      <w:r w:rsidR="000E2539" w:rsidRPr="00C46C9D">
        <w:rPr>
          <w:sz w:val="22"/>
          <w:szCs w:val="22"/>
        </w:rPr>
        <w:t>káciu zdrojov</w:t>
      </w:r>
      <w:r w:rsidR="00F46E30">
        <w:rPr>
          <w:sz w:val="22"/>
          <w:szCs w:val="22"/>
        </w:rPr>
        <w:t xml:space="preserve"> zo strany poskytovateľa</w:t>
      </w:r>
      <w:r w:rsidR="00C2744B" w:rsidRPr="00C46C9D">
        <w:rPr>
          <w:sz w:val="22"/>
          <w:szCs w:val="22"/>
        </w:rPr>
        <w:t xml:space="preserve"> s cieľom overiť hospodárnosť výdavkov pri realizácii projektu</w:t>
      </w:r>
      <w:r w:rsidRPr="00C46C9D">
        <w:rPr>
          <w:sz w:val="22"/>
          <w:szCs w:val="22"/>
        </w:rPr>
        <w:t>, ktoré boli použité pre stanovenie ceny, ktorá je primeraná – podstatné zdroje môžu byť k posudku priložené ako príloha, na ktoré bude posudok len odkazovať</w:t>
      </w:r>
      <w:r w:rsidR="00726B9F" w:rsidRPr="00C46C9D">
        <w:rPr>
          <w:sz w:val="22"/>
          <w:szCs w:val="22"/>
        </w:rPr>
        <w:t>.</w:t>
      </w:r>
      <w:r w:rsidRPr="00C46C9D">
        <w:rPr>
          <w:sz w:val="22"/>
          <w:szCs w:val="22"/>
        </w:rPr>
        <w:t xml:space="preserve"> </w:t>
      </w:r>
      <w:r w:rsidR="00726B9F" w:rsidRPr="00C46C9D">
        <w:rPr>
          <w:sz w:val="22"/>
          <w:szCs w:val="22"/>
        </w:rPr>
        <w:t>V</w:t>
      </w:r>
      <w:r w:rsidRPr="00C46C9D">
        <w:rPr>
          <w:sz w:val="22"/>
          <w:szCs w:val="22"/>
        </w:rPr>
        <w:t xml:space="preserve"> prípade, ak bol odborný posudok vypracovaný znalcom, znaleckým ústavom alebo znaleckou organizáciou s využitím odborného odhadu, sa identifikácia zdrojov podľa tohto bodu osobitne neuvádza, </w:t>
      </w:r>
    </w:p>
    <w:p w14:paraId="3EA479FC" w14:textId="77777777" w:rsidR="00F30A50" w:rsidRPr="00C46C9D" w:rsidRDefault="00F30A50" w:rsidP="00117B14">
      <w:pPr>
        <w:pStyle w:val="Odsekzoznamu"/>
        <w:numPr>
          <w:ilvl w:val="0"/>
          <w:numId w:val="5"/>
        </w:numPr>
        <w:suppressAutoHyphens w:val="0"/>
        <w:spacing w:after="160" w:line="276" w:lineRule="auto"/>
        <w:rPr>
          <w:sz w:val="22"/>
          <w:szCs w:val="22"/>
        </w:rPr>
      </w:pPr>
      <w:r w:rsidRPr="00C46C9D">
        <w:rPr>
          <w:sz w:val="22"/>
          <w:szCs w:val="22"/>
        </w:rPr>
        <w:t>stručný popis postupu zisťovania ceny,</w:t>
      </w:r>
    </w:p>
    <w:p w14:paraId="46E88B91" w14:textId="2839D342" w:rsidR="00F30A50" w:rsidRPr="00C46C9D" w:rsidRDefault="00F30A50" w:rsidP="00117B14">
      <w:pPr>
        <w:pStyle w:val="Odsekzoznamu"/>
        <w:numPr>
          <w:ilvl w:val="0"/>
          <w:numId w:val="5"/>
        </w:numPr>
        <w:suppressAutoHyphens w:val="0"/>
        <w:spacing w:after="160" w:line="276" w:lineRule="auto"/>
        <w:rPr>
          <w:sz w:val="22"/>
          <w:szCs w:val="22"/>
        </w:rPr>
      </w:pPr>
      <w:r w:rsidRPr="00C46C9D">
        <w:rPr>
          <w:sz w:val="22"/>
          <w:szCs w:val="22"/>
        </w:rPr>
        <w:t>cena</w:t>
      </w:r>
      <w:r w:rsidR="00B034F1" w:rsidRPr="00C46C9D">
        <w:rPr>
          <w:sz w:val="22"/>
          <w:szCs w:val="22"/>
        </w:rPr>
        <w:t>,</w:t>
      </w:r>
      <w:r w:rsidRPr="00C46C9D">
        <w:rPr>
          <w:sz w:val="22"/>
          <w:szCs w:val="22"/>
        </w:rPr>
        <w:t xml:space="preserve"> ktorá je primeraná</w:t>
      </w:r>
      <w:r w:rsidRPr="00C46C9D">
        <w:rPr>
          <w:rStyle w:val="Odkaznapoznmkupodiarou"/>
          <w:sz w:val="22"/>
          <w:szCs w:val="22"/>
        </w:rPr>
        <w:footnoteReference w:id="10"/>
      </w:r>
      <w:r w:rsidRPr="00C46C9D">
        <w:rPr>
          <w:sz w:val="22"/>
          <w:szCs w:val="22"/>
        </w:rPr>
        <w:t xml:space="preserve"> v danom mieste a čase,</w:t>
      </w:r>
      <w:r w:rsidR="00B53AF2">
        <w:rPr>
          <w:sz w:val="22"/>
          <w:szCs w:val="22"/>
        </w:rPr>
        <w:t xml:space="preserve"> resp. všeobecná hodnota </w:t>
      </w:r>
      <w:r w:rsidR="00B53AF2" w:rsidRPr="00CF4D1F">
        <w:rPr>
          <w:sz w:val="22"/>
          <w:szCs w:val="22"/>
        </w:rPr>
        <w:t>majetku</w:t>
      </w:r>
      <w:r w:rsidR="00B53AF2" w:rsidRPr="00CF4D1F">
        <w:rPr>
          <w:rStyle w:val="Odkaznapoznmkupodiarou"/>
          <w:sz w:val="22"/>
          <w:szCs w:val="22"/>
        </w:rPr>
        <w:footnoteReference w:id="11"/>
      </w:r>
      <w:r w:rsidR="00B53AF2" w:rsidRPr="00CF4D1F">
        <w:rPr>
          <w:sz w:val="22"/>
          <w:szCs w:val="22"/>
        </w:rPr>
        <w:t xml:space="preserve"> </w:t>
      </w:r>
      <w:r w:rsidR="00030C5B" w:rsidRPr="00CF4D1F">
        <w:rPr>
          <w:color w:val="000000"/>
          <w:sz w:val="22"/>
          <w:szCs w:val="22"/>
        </w:rPr>
        <w:t>alebo všeobecná hodnota stavebných prác</w:t>
      </w:r>
      <w:r w:rsidR="00CF4D1F" w:rsidRPr="00CF4D1F">
        <w:rPr>
          <w:rStyle w:val="Odkaznapoznmkupodiarou"/>
          <w:color w:val="000000"/>
          <w:sz w:val="22"/>
          <w:szCs w:val="22"/>
        </w:rPr>
        <w:footnoteReference w:id="12"/>
      </w:r>
      <w:r w:rsidR="00030C5B" w:rsidRPr="00CF4D1F">
        <w:rPr>
          <w:color w:val="000000"/>
          <w:sz w:val="22"/>
          <w:szCs w:val="22"/>
        </w:rPr>
        <w:t xml:space="preserve"> </w:t>
      </w:r>
      <w:r w:rsidRPr="00CF4D1F">
        <w:rPr>
          <w:sz w:val="22"/>
          <w:szCs w:val="22"/>
        </w:rPr>
        <w:t xml:space="preserve"> vyjadrená absolútnym číslom alebo intervalom,</w:t>
      </w:r>
    </w:p>
    <w:p w14:paraId="623F1D67" w14:textId="77777777" w:rsidR="00F30A50" w:rsidRPr="00C46C9D" w:rsidRDefault="00F30A50" w:rsidP="00117B14">
      <w:pPr>
        <w:pStyle w:val="Odsekzoznamu"/>
        <w:numPr>
          <w:ilvl w:val="0"/>
          <w:numId w:val="5"/>
        </w:numPr>
        <w:suppressAutoHyphens w:val="0"/>
        <w:spacing w:after="160" w:line="276" w:lineRule="auto"/>
        <w:rPr>
          <w:sz w:val="22"/>
          <w:szCs w:val="22"/>
        </w:rPr>
      </w:pPr>
      <w:r w:rsidRPr="00C46C9D">
        <w:rPr>
          <w:sz w:val="22"/>
          <w:szCs w:val="22"/>
        </w:rPr>
        <w:t xml:space="preserve">odôvodnenie výšky určenej ceny, ktorá je primeraná, s osobitným dôrazom na vplyv osobitostí súvisiacich s posudzovaným tovarom/službou/prácou na výšku ceny (aplikuje sa len v prípade, ak nastal výrazný časový rozdiel medzi, napr. VO a obdobím, kedy odborník spracováva posudok), </w:t>
      </w:r>
    </w:p>
    <w:p w14:paraId="2A57EF8E" w14:textId="77777777" w:rsidR="00F30A50" w:rsidRDefault="00F30A50" w:rsidP="00117B14">
      <w:pPr>
        <w:pStyle w:val="Odsekzoznamu"/>
        <w:numPr>
          <w:ilvl w:val="0"/>
          <w:numId w:val="5"/>
        </w:numPr>
        <w:suppressAutoHyphens w:val="0"/>
        <w:spacing w:after="160" w:line="276" w:lineRule="auto"/>
        <w:rPr>
          <w:sz w:val="22"/>
          <w:szCs w:val="22"/>
        </w:rPr>
      </w:pPr>
      <w:r w:rsidRPr="00C46C9D">
        <w:rPr>
          <w:sz w:val="22"/>
          <w:szCs w:val="22"/>
        </w:rPr>
        <w:t>identifikáciu osoby, ktorá vypracovala znalecký/odborný posudok vrátane podpisu</w:t>
      </w:r>
      <w:r w:rsidRPr="00C46C9D">
        <w:rPr>
          <w:sz w:val="22"/>
          <w:szCs w:val="22"/>
        </w:rPr>
        <w:br/>
        <w:t xml:space="preserve">a dátumu vyhotovenia posudku. </w:t>
      </w:r>
    </w:p>
    <w:p w14:paraId="0A8DED16" w14:textId="77777777" w:rsidR="00F30A50" w:rsidRPr="00C46C9D" w:rsidRDefault="00FC6629" w:rsidP="00FC6629">
      <w:pPr>
        <w:pStyle w:val="Nadpis2"/>
        <w:numPr>
          <w:ilvl w:val="1"/>
          <w:numId w:val="11"/>
        </w:numPr>
      </w:pPr>
      <w:bookmarkStart w:id="32" w:name="_Toc477964830"/>
      <w:bookmarkStart w:id="33" w:name="_Toc14180311"/>
      <w:bookmarkStart w:id="34" w:name="_Toc23416042"/>
      <w:bookmarkStart w:id="35" w:name="_Toc113959872"/>
      <w:r>
        <w:t xml:space="preserve">   </w:t>
      </w:r>
      <w:bookmarkStart w:id="36" w:name="_Toc229052746"/>
      <w:r w:rsidR="00F30A50" w:rsidRPr="00C46C9D">
        <w:t>Prieskum trhu</w:t>
      </w:r>
      <w:bookmarkEnd w:id="32"/>
      <w:bookmarkEnd w:id="33"/>
      <w:bookmarkEnd w:id="34"/>
      <w:bookmarkEnd w:id="35"/>
      <w:bookmarkEnd w:id="36"/>
    </w:p>
    <w:p w14:paraId="01CD17F3" w14:textId="77777777" w:rsidR="00F30A50" w:rsidRPr="00C46C9D" w:rsidRDefault="00F30A50" w:rsidP="00117B14">
      <w:pPr>
        <w:pStyle w:val="SRKNorm"/>
        <w:numPr>
          <w:ilvl w:val="0"/>
          <w:numId w:val="0"/>
        </w:numPr>
        <w:spacing w:before="0" w:after="16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  <w:r w:rsidRPr="00C46C9D">
        <w:rPr>
          <w:rFonts w:asciiTheme="minorHAnsi" w:hAnsiTheme="minorHAnsi" w:cstheme="minorHAnsi"/>
          <w:sz w:val="22"/>
          <w:szCs w:val="22"/>
        </w:rPr>
        <w:t>Prieskum trhu je ďalší postup na zabezpečenie toho, aby vynaložené výdavky zodpovedali obvyklým cenám v danom mieste a čase.</w:t>
      </w:r>
    </w:p>
    <w:p w14:paraId="341C662C" w14:textId="4BD089C8" w:rsidR="00F30A50" w:rsidRDefault="00BC6A52" w:rsidP="00117B14">
      <w:pPr>
        <w:pStyle w:val="Zkladntext"/>
        <w:spacing w:after="16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Na účely overovania hospodárnosti môže p</w:t>
      </w:r>
      <w:r w:rsidR="00F30A50" w:rsidRPr="00C46C9D">
        <w:rPr>
          <w:rFonts w:cstheme="minorHAnsi"/>
          <w:sz w:val="22"/>
          <w:szCs w:val="22"/>
        </w:rPr>
        <w:t xml:space="preserve">rieskum trhu </w:t>
      </w:r>
      <w:r w:rsidR="00726B9F" w:rsidRPr="00C46C9D">
        <w:rPr>
          <w:rFonts w:cstheme="minorHAnsi"/>
          <w:sz w:val="22"/>
          <w:szCs w:val="22"/>
        </w:rPr>
        <w:t>vykonať</w:t>
      </w:r>
      <w:r w:rsidR="00F30A50" w:rsidRPr="00C46C9D">
        <w:rPr>
          <w:rFonts w:cstheme="minorHAnsi"/>
          <w:sz w:val="22"/>
          <w:szCs w:val="22"/>
        </w:rPr>
        <w:t xml:space="preserve"> </w:t>
      </w:r>
      <w:r w:rsidR="00F30A50" w:rsidRPr="00BC6A52">
        <w:rPr>
          <w:rFonts w:cstheme="minorHAnsi"/>
          <w:b/>
          <w:sz w:val="22"/>
          <w:szCs w:val="22"/>
        </w:rPr>
        <w:t>prijímateľ</w:t>
      </w:r>
      <w:r>
        <w:rPr>
          <w:rFonts w:cstheme="minorHAnsi"/>
          <w:b/>
          <w:sz w:val="22"/>
          <w:szCs w:val="22"/>
        </w:rPr>
        <w:t xml:space="preserve"> </w:t>
      </w:r>
      <w:r w:rsidRPr="00BC6A52">
        <w:rPr>
          <w:rFonts w:cstheme="minorHAnsi"/>
          <w:sz w:val="22"/>
          <w:szCs w:val="22"/>
        </w:rPr>
        <w:t>alebo</w:t>
      </w:r>
      <w:r>
        <w:rPr>
          <w:rFonts w:cstheme="minorHAnsi"/>
          <w:b/>
          <w:sz w:val="22"/>
          <w:szCs w:val="22"/>
        </w:rPr>
        <w:t xml:space="preserve"> poskytovateľ</w:t>
      </w:r>
      <w:r w:rsidR="00A5338F">
        <w:rPr>
          <w:rFonts w:cstheme="minorHAnsi"/>
          <w:sz w:val="22"/>
          <w:szCs w:val="22"/>
        </w:rPr>
        <w:t xml:space="preserve">. </w:t>
      </w:r>
      <w:r>
        <w:rPr>
          <w:rFonts w:cstheme="minorHAnsi"/>
          <w:sz w:val="22"/>
          <w:szCs w:val="22"/>
        </w:rPr>
        <w:t>Spôsob vykonania prieskumu sa líši v závislosti od subjektu, ktorý ho vykonáva a od účelu jeho použitia.</w:t>
      </w:r>
      <w:r w:rsidR="001D1544">
        <w:rPr>
          <w:rFonts w:cstheme="minorHAnsi"/>
          <w:sz w:val="22"/>
          <w:szCs w:val="22"/>
        </w:rPr>
        <w:t xml:space="preserve"> </w:t>
      </w:r>
      <w:r w:rsidR="006B2E39">
        <w:rPr>
          <w:rFonts w:cstheme="minorHAnsi"/>
          <w:sz w:val="22"/>
          <w:szCs w:val="22"/>
        </w:rPr>
        <w:t xml:space="preserve">Pre </w:t>
      </w:r>
      <w:r w:rsidR="001D1544">
        <w:rPr>
          <w:rFonts w:cstheme="minorHAnsi"/>
          <w:sz w:val="22"/>
          <w:szCs w:val="22"/>
        </w:rPr>
        <w:t>prieskum trhu platia nasledujúce všeobecné princípy:</w:t>
      </w:r>
    </w:p>
    <w:p w14:paraId="6F5C56C6" w14:textId="55A4939C" w:rsidR="001D1544" w:rsidRDefault="001D1544" w:rsidP="001D1544">
      <w:pPr>
        <w:pStyle w:val="Zkladntext"/>
        <w:numPr>
          <w:ilvl w:val="0"/>
          <w:numId w:val="5"/>
        </w:numPr>
        <w:spacing w:after="16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Zmluvná cena je spravidla ovplyvnená zmluvnými podmienkami (napr. lehotou dodania, výškou zmluvných pokút a pod.)</w:t>
      </w:r>
      <w:r w:rsidR="00650D64">
        <w:rPr>
          <w:rFonts w:cstheme="minorHAnsi"/>
          <w:sz w:val="22"/>
          <w:szCs w:val="22"/>
        </w:rPr>
        <w:t>.</w:t>
      </w:r>
      <w:r>
        <w:rPr>
          <w:rFonts w:cstheme="minorHAnsi"/>
          <w:sz w:val="22"/>
          <w:szCs w:val="22"/>
        </w:rPr>
        <w:t xml:space="preserve"> Z tohto dôvodu je prípustné v procese overovania hospodárnosti počítať s mierou tolerancie cenového rozdielu, ak cena získaná prieskumom trhu je nižšia ako cena úspešného uchádzača / nárokovaného výdavku. Uplatnenie tolerancie cenového rozdielu musí byť primerane zdôvodnené.</w:t>
      </w:r>
    </w:p>
    <w:p w14:paraId="38189489" w14:textId="7DE4256A" w:rsidR="001D1544" w:rsidRDefault="001D1544" w:rsidP="001D1544">
      <w:pPr>
        <w:pStyle w:val="Zkladntext"/>
        <w:numPr>
          <w:ilvl w:val="0"/>
          <w:numId w:val="5"/>
        </w:numPr>
        <w:spacing w:after="16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Informácie o vykonanom prieskume trhu sa zaznamenajú v zázname o vykonaní prieskumu trhu, v ktorom budú uvedené výsledky prieskumu trhu z hľadiska najnižšej ceny alebo ekonomicky najvýhodnejšej ponuky.</w:t>
      </w:r>
    </w:p>
    <w:p w14:paraId="29BF28A5" w14:textId="6DD3F803" w:rsidR="00BC6A52" w:rsidRPr="00BC6A52" w:rsidRDefault="00BC6A52" w:rsidP="00BC6A52">
      <w:pPr>
        <w:pStyle w:val="Zkladntext"/>
        <w:numPr>
          <w:ilvl w:val="0"/>
          <w:numId w:val="26"/>
        </w:numPr>
        <w:spacing w:after="160"/>
        <w:rPr>
          <w:rFonts w:cstheme="minorHAnsi"/>
          <w:b/>
          <w:sz w:val="22"/>
          <w:szCs w:val="22"/>
        </w:rPr>
      </w:pPr>
      <w:r>
        <w:rPr>
          <w:rFonts w:cstheme="minorHAnsi"/>
          <w:b/>
          <w:sz w:val="22"/>
          <w:szCs w:val="22"/>
        </w:rPr>
        <w:t>Prieskum trhu vykonaný prijímateľom</w:t>
      </w:r>
    </w:p>
    <w:p w14:paraId="408875DC" w14:textId="7C399E4C" w:rsidR="00F30A50" w:rsidRPr="00C46C9D" w:rsidRDefault="00F30A50" w:rsidP="00117B14">
      <w:pPr>
        <w:pStyle w:val="Zkladntext"/>
        <w:spacing w:after="160"/>
        <w:rPr>
          <w:rFonts w:cstheme="minorHAnsi"/>
          <w:sz w:val="22"/>
          <w:szCs w:val="22"/>
        </w:rPr>
      </w:pPr>
      <w:r w:rsidRPr="00C46C9D">
        <w:rPr>
          <w:rFonts w:cstheme="minorHAnsi"/>
          <w:sz w:val="22"/>
          <w:szCs w:val="22"/>
        </w:rPr>
        <w:t>Prieskum trhu vypracovaný prijímateľ</w:t>
      </w:r>
      <w:r w:rsidR="00BC6A52">
        <w:rPr>
          <w:rFonts w:cstheme="minorHAnsi"/>
          <w:sz w:val="22"/>
          <w:szCs w:val="22"/>
        </w:rPr>
        <w:t>om</w:t>
      </w:r>
      <w:r w:rsidR="002B47EA">
        <w:rPr>
          <w:rFonts w:cstheme="minorHAnsi"/>
          <w:sz w:val="22"/>
          <w:szCs w:val="22"/>
        </w:rPr>
        <w:t xml:space="preserve"> (resp. žiadateľom v čase predkladania </w:t>
      </w:r>
      <w:proofErr w:type="spellStart"/>
      <w:r w:rsidR="002B47EA">
        <w:rPr>
          <w:rFonts w:cstheme="minorHAnsi"/>
          <w:sz w:val="22"/>
          <w:szCs w:val="22"/>
        </w:rPr>
        <w:t>ŽoNFP</w:t>
      </w:r>
      <w:proofErr w:type="spellEnd"/>
      <w:r w:rsidR="002B47EA">
        <w:rPr>
          <w:rFonts w:cstheme="minorHAnsi"/>
          <w:sz w:val="22"/>
          <w:szCs w:val="22"/>
        </w:rPr>
        <w:t>)</w:t>
      </w:r>
      <w:r w:rsidRPr="00C46C9D">
        <w:rPr>
          <w:rFonts w:cstheme="minorHAnsi"/>
          <w:sz w:val="22"/>
          <w:szCs w:val="22"/>
        </w:rPr>
        <w:t xml:space="preserve"> </w:t>
      </w:r>
      <w:r w:rsidR="002B47EA">
        <w:rPr>
          <w:rFonts w:cstheme="minorHAnsi"/>
          <w:sz w:val="22"/>
          <w:szCs w:val="22"/>
        </w:rPr>
        <w:t xml:space="preserve"> slúži primárne na </w:t>
      </w:r>
      <w:r w:rsidRPr="00C46C9D">
        <w:rPr>
          <w:rFonts w:cstheme="minorHAnsi"/>
          <w:sz w:val="22"/>
          <w:szCs w:val="22"/>
        </w:rPr>
        <w:t>preukáza</w:t>
      </w:r>
      <w:r w:rsidR="002B47EA">
        <w:rPr>
          <w:rFonts w:cstheme="minorHAnsi"/>
          <w:sz w:val="22"/>
          <w:szCs w:val="22"/>
        </w:rPr>
        <w:t>nie</w:t>
      </w:r>
      <w:r w:rsidRPr="00C46C9D">
        <w:rPr>
          <w:rFonts w:cstheme="minorHAnsi"/>
          <w:sz w:val="22"/>
          <w:szCs w:val="22"/>
        </w:rPr>
        <w:t xml:space="preserve"> hospodárnos</w:t>
      </w:r>
      <w:r w:rsidR="002B47EA">
        <w:rPr>
          <w:rFonts w:cstheme="minorHAnsi"/>
          <w:sz w:val="22"/>
          <w:szCs w:val="22"/>
        </w:rPr>
        <w:t>ti</w:t>
      </w:r>
      <w:r w:rsidRPr="00C46C9D">
        <w:rPr>
          <w:rFonts w:cstheme="minorHAnsi"/>
          <w:sz w:val="22"/>
          <w:szCs w:val="22"/>
        </w:rPr>
        <w:t xml:space="preserve"> výdavkov definovaných v rozpočte </w:t>
      </w:r>
      <w:proofErr w:type="spellStart"/>
      <w:r w:rsidR="0078683F" w:rsidRPr="00C46C9D">
        <w:rPr>
          <w:rFonts w:cstheme="minorHAnsi"/>
          <w:sz w:val="22"/>
          <w:szCs w:val="22"/>
        </w:rPr>
        <w:t>Žo</w:t>
      </w:r>
      <w:r w:rsidRPr="00C46C9D">
        <w:rPr>
          <w:rFonts w:cstheme="minorHAnsi"/>
          <w:sz w:val="22"/>
          <w:szCs w:val="22"/>
        </w:rPr>
        <w:t>NFP</w:t>
      </w:r>
      <w:proofErr w:type="spellEnd"/>
      <w:r w:rsidR="002B47EA">
        <w:rPr>
          <w:rFonts w:cstheme="minorHAnsi"/>
          <w:sz w:val="22"/>
          <w:szCs w:val="22"/>
        </w:rPr>
        <w:t>, na stanovenie predpokladanej hodnoty zákazky (PHZ) v súlade s platnými</w:t>
      </w:r>
      <w:r w:rsidR="00A80305">
        <w:rPr>
          <w:rFonts w:cstheme="minorHAnsi"/>
          <w:sz w:val="22"/>
          <w:szCs w:val="22"/>
        </w:rPr>
        <w:t xml:space="preserve"> metodikami a príručkami (napr. </w:t>
      </w:r>
      <w:r w:rsidR="002B47EA">
        <w:rPr>
          <w:rFonts w:cstheme="minorHAnsi"/>
          <w:sz w:val="22"/>
          <w:szCs w:val="22"/>
        </w:rPr>
        <w:t>Príručka k procesu a kontrole verejného obstarávania / obstarávania)</w:t>
      </w:r>
      <w:r w:rsidR="00231630">
        <w:rPr>
          <w:rStyle w:val="Odkaznapoznmkupodiarou"/>
          <w:sz w:val="22"/>
          <w:szCs w:val="22"/>
        </w:rPr>
        <w:footnoteReference w:id="13"/>
      </w:r>
      <w:r w:rsidR="000D2D70">
        <w:rPr>
          <w:rFonts w:cstheme="minorHAnsi"/>
          <w:sz w:val="22"/>
          <w:szCs w:val="22"/>
        </w:rPr>
        <w:t xml:space="preserve">. </w:t>
      </w:r>
      <w:r w:rsidR="000D2D70" w:rsidRPr="006F58D2">
        <w:rPr>
          <w:rFonts w:cstheme="minorHAnsi"/>
          <w:sz w:val="22"/>
          <w:szCs w:val="22"/>
        </w:rPr>
        <w:t>Prieskum trhu vykonaný prijímateľom je možné použiť ako nástroj pre overenie hospodárnosti aj v prípade, ak bol vykonaný</w:t>
      </w:r>
      <w:r w:rsidR="00C65536" w:rsidRPr="006F58D2">
        <w:rPr>
          <w:rFonts w:cstheme="minorHAnsi"/>
          <w:sz w:val="22"/>
          <w:szCs w:val="22"/>
        </w:rPr>
        <w:t xml:space="preserve"> ako postup pre výber úspešného uchádzača</w:t>
      </w:r>
      <w:r w:rsidR="000D2D70" w:rsidRPr="006F58D2">
        <w:rPr>
          <w:rFonts w:cstheme="minorHAnsi"/>
          <w:sz w:val="22"/>
          <w:szCs w:val="22"/>
        </w:rPr>
        <w:t>, ak tento postup nebol predmetom kontroly zo strany SO ÚVO</w:t>
      </w:r>
      <w:r w:rsidR="002B47EA" w:rsidRPr="006F58D2">
        <w:rPr>
          <w:rFonts w:cstheme="minorHAnsi"/>
          <w:sz w:val="22"/>
          <w:szCs w:val="22"/>
        </w:rPr>
        <w:t>.</w:t>
      </w:r>
      <w:r w:rsidR="002B47EA">
        <w:rPr>
          <w:rFonts w:cstheme="minorHAnsi"/>
          <w:sz w:val="22"/>
          <w:szCs w:val="22"/>
        </w:rPr>
        <w:t xml:space="preserve"> </w:t>
      </w:r>
    </w:p>
    <w:p w14:paraId="50DE4658" w14:textId="78812FEE" w:rsidR="002B47EA" w:rsidRDefault="00F30A50" w:rsidP="00117B14">
      <w:pPr>
        <w:pStyle w:val="Zkladntext"/>
        <w:spacing w:after="160"/>
        <w:rPr>
          <w:rFonts w:cstheme="minorHAnsi"/>
          <w:sz w:val="22"/>
          <w:szCs w:val="22"/>
        </w:rPr>
      </w:pPr>
      <w:r w:rsidRPr="00C46C9D">
        <w:rPr>
          <w:rFonts w:cstheme="minorHAnsi"/>
          <w:sz w:val="22"/>
          <w:szCs w:val="22"/>
        </w:rPr>
        <w:t>V</w:t>
      </w:r>
      <w:r w:rsidR="002B47EA">
        <w:rPr>
          <w:rFonts w:cstheme="minorHAnsi"/>
          <w:sz w:val="22"/>
          <w:szCs w:val="22"/>
        </w:rPr>
        <w:t xml:space="preserve"> rámci tohto prieskumu sa od prijímateľa očakáva, že s cieľom získania relevantného prehľadu o trhových cenách </w:t>
      </w:r>
      <w:r w:rsidR="002B47EA">
        <w:rPr>
          <w:rFonts w:cstheme="minorHAnsi"/>
          <w:b/>
          <w:sz w:val="22"/>
          <w:szCs w:val="22"/>
        </w:rPr>
        <w:t xml:space="preserve">osloví potenciálnych dodávateľov </w:t>
      </w:r>
      <w:r w:rsidR="002B47EA">
        <w:rPr>
          <w:rFonts w:cstheme="minorHAnsi"/>
          <w:sz w:val="22"/>
          <w:szCs w:val="22"/>
        </w:rPr>
        <w:t>a získa od nich cenové ponuky. Pr</w:t>
      </w:r>
      <w:r w:rsidR="00231630">
        <w:rPr>
          <w:rFonts w:cstheme="minorHAnsi"/>
          <w:sz w:val="22"/>
          <w:szCs w:val="22"/>
        </w:rPr>
        <w:t xml:space="preserve">ieskum trhu je použiteľným nástrojom </w:t>
      </w:r>
      <w:r w:rsidR="002B47EA">
        <w:rPr>
          <w:rFonts w:cstheme="minorHAnsi"/>
          <w:sz w:val="22"/>
          <w:szCs w:val="22"/>
        </w:rPr>
        <w:t>overenia hospodárnosti</w:t>
      </w:r>
      <w:r w:rsidR="00231630">
        <w:rPr>
          <w:rFonts w:cstheme="minorHAnsi"/>
          <w:sz w:val="22"/>
          <w:szCs w:val="22"/>
        </w:rPr>
        <w:t xml:space="preserve"> výdavkov</w:t>
      </w:r>
      <w:r w:rsidR="002B47EA">
        <w:rPr>
          <w:rFonts w:cstheme="minorHAnsi"/>
          <w:sz w:val="22"/>
          <w:szCs w:val="22"/>
        </w:rPr>
        <w:t xml:space="preserve"> </w:t>
      </w:r>
      <w:r w:rsidR="00231630">
        <w:rPr>
          <w:rFonts w:cstheme="minorHAnsi"/>
          <w:sz w:val="22"/>
          <w:szCs w:val="22"/>
        </w:rPr>
        <w:t xml:space="preserve"> v prípade, ak prijímateľ disponuje </w:t>
      </w:r>
      <w:r w:rsidRPr="00C46C9D">
        <w:rPr>
          <w:rFonts w:cstheme="minorHAnsi"/>
          <w:sz w:val="22"/>
          <w:szCs w:val="22"/>
        </w:rPr>
        <w:t xml:space="preserve">aspoň </w:t>
      </w:r>
      <w:r w:rsidR="00726B9F" w:rsidRPr="00C46C9D">
        <w:rPr>
          <w:rFonts w:cstheme="minorHAnsi"/>
          <w:sz w:val="22"/>
          <w:szCs w:val="22"/>
        </w:rPr>
        <w:t>jedn</w:t>
      </w:r>
      <w:r w:rsidR="00231630">
        <w:rPr>
          <w:rFonts w:cstheme="minorHAnsi"/>
          <w:sz w:val="22"/>
          <w:szCs w:val="22"/>
        </w:rPr>
        <w:t>ou</w:t>
      </w:r>
      <w:r w:rsidRPr="00C46C9D">
        <w:rPr>
          <w:rFonts w:cstheme="minorHAnsi"/>
          <w:sz w:val="22"/>
          <w:szCs w:val="22"/>
        </w:rPr>
        <w:t xml:space="preserve"> ďalš</w:t>
      </w:r>
      <w:r w:rsidR="00231630">
        <w:rPr>
          <w:rFonts w:cstheme="minorHAnsi"/>
          <w:sz w:val="22"/>
          <w:szCs w:val="22"/>
        </w:rPr>
        <w:t>o</w:t>
      </w:r>
      <w:r w:rsidRPr="00C46C9D">
        <w:rPr>
          <w:rFonts w:cstheme="minorHAnsi"/>
          <w:sz w:val="22"/>
          <w:szCs w:val="22"/>
        </w:rPr>
        <w:t>u ponuk</w:t>
      </w:r>
      <w:r w:rsidR="00231630">
        <w:rPr>
          <w:rFonts w:cstheme="minorHAnsi"/>
          <w:sz w:val="22"/>
          <w:szCs w:val="22"/>
        </w:rPr>
        <w:t>o</w:t>
      </w:r>
      <w:r w:rsidRPr="00C46C9D">
        <w:rPr>
          <w:rFonts w:cstheme="minorHAnsi"/>
          <w:sz w:val="22"/>
          <w:szCs w:val="22"/>
        </w:rPr>
        <w:t xml:space="preserve">u od potenciálnych dodávateľov na rovnaký alebo obdobný predmet zákazky, ktorá môže byť porovnaná s ponukou, ktorá bola vyhodnotená ako úspešná. </w:t>
      </w:r>
      <w:r w:rsidR="002B47EA">
        <w:rPr>
          <w:rFonts w:cstheme="minorHAnsi"/>
          <w:sz w:val="22"/>
          <w:szCs w:val="22"/>
        </w:rPr>
        <w:t xml:space="preserve">Potenciálni dodávatelia oslovení v rámci tohto prieskumu trhu musia byť spôsobilí a oprávnení dodať tovar, práce alebo služby, ktoré sú predmetom prieskumu. </w:t>
      </w:r>
    </w:p>
    <w:p w14:paraId="4E1E5B87" w14:textId="50795849" w:rsidR="00F30A50" w:rsidRPr="00C46C9D" w:rsidRDefault="00726B9F" w:rsidP="00117B14">
      <w:pPr>
        <w:pStyle w:val="Zkladntext"/>
        <w:spacing w:after="160"/>
        <w:rPr>
          <w:rFonts w:cstheme="minorHAnsi"/>
          <w:sz w:val="22"/>
          <w:szCs w:val="22"/>
        </w:rPr>
      </w:pPr>
      <w:r w:rsidRPr="00C46C9D">
        <w:rPr>
          <w:rFonts w:cstheme="minorHAnsi"/>
          <w:sz w:val="22"/>
          <w:szCs w:val="22"/>
        </w:rPr>
        <w:t>Ak</w:t>
      </w:r>
      <w:r w:rsidR="005F44F6" w:rsidRPr="00C46C9D">
        <w:rPr>
          <w:rFonts w:cstheme="minorHAnsi"/>
          <w:sz w:val="22"/>
          <w:szCs w:val="22"/>
        </w:rPr>
        <w:t xml:space="preserve"> prijímateľ napriek osloveniu záujemcov na predloženie cenovej ponuky a príp</w:t>
      </w:r>
      <w:r w:rsidRPr="00C46C9D">
        <w:rPr>
          <w:rFonts w:cstheme="minorHAnsi"/>
          <w:sz w:val="22"/>
          <w:szCs w:val="22"/>
        </w:rPr>
        <w:t>adne</w:t>
      </w:r>
      <w:r w:rsidR="005F44F6" w:rsidRPr="00C46C9D">
        <w:rPr>
          <w:rFonts w:cstheme="minorHAnsi"/>
          <w:sz w:val="22"/>
          <w:szCs w:val="22"/>
        </w:rPr>
        <w:t xml:space="preserve"> zverejnenia na svojom webovom sídle za účelom stanovenia </w:t>
      </w:r>
      <w:r w:rsidR="002B47EA">
        <w:rPr>
          <w:rFonts w:cstheme="minorHAnsi"/>
          <w:sz w:val="22"/>
          <w:szCs w:val="22"/>
        </w:rPr>
        <w:t xml:space="preserve">PHZ </w:t>
      </w:r>
      <w:r w:rsidR="005F44F6" w:rsidRPr="00C46C9D">
        <w:rPr>
          <w:rFonts w:cstheme="minorHAnsi"/>
          <w:sz w:val="22"/>
          <w:szCs w:val="22"/>
        </w:rPr>
        <w:t xml:space="preserve">nedisponuje ďalšou ponukou od potenciálnych dodávateľov, poskytovateľ môže pre účely overenia hospodárnosti vychádzať aj z jednej cenovej ponuky. V takomto prípade </w:t>
      </w:r>
      <w:r w:rsidR="00F46E30">
        <w:rPr>
          <w:rFonts w:cstheme="minorHAnsi"/>
          <w:sz w:val="22"/>
          <w:szCs w:val="22"/>
        </w:rPr>
        <w:t xml:space="preserve">je </w:t>
      </w:r>
      <w:r w:rsidR="002B47EA">
        <w:rPr>
          <w:rFonts w:cstheme="minorHAnsi"/>
          <w:sz w:val="22"/>
          <w:szCs w:val="22"/>
        </w:rPr>
        <w:t xml:space="preserve">však </w:t>
      </w:r>
      <w:r w:rsidR="00F46E30">
        <w:rPr>
          <w:rFonts w:cstheme="minorHAnsi"/>
          <w:sz w:val="22"/>
          <w:szCs w:val="22"/>
        </w:rPr>
        <w:t>povinný využiť doplnkový nástroj</w:t>
      </w:r>
      <w:r w:rsidR="005F44F6" w:rsidRPr="00C46C9D">
        <w:rPr>
          <w:rFonts w:cstheme="minorHAnsi"/>
          <w:sz w:val="22"/>
          <w:szCs w:val="22"/>
        </w:rPr>
        <w:t xml:space="preserve"> pre overenie</w:t>
      </w:r>
      <w:r w:rsidR="00F46E30">
        <w:rPr>
          <w:rFonts w:cstheme="minorHAnsi"/>
          <w:sz w:val="22"/>
          <w:szCs w:val="22"/>
        </w:rPr>
        <w:t xml:space="preserve"> hospodárnosti</w:t>
      </w:r>
      <w:r w:rsidR="00CC2660">
        <w:rPr>
          <w:rFonts w:cstheme="minorHAnsi"/>
          <w:sz w:val="22"/>
          <w:szCs w:val="22"/>
        </w:rPr>
        <w:t xml:space="preserve"> </w:t>
      </w:r>
      <w:r w:rsidR="002B47EA">
        <w:rPr>
          <w:rFonts w:cstheme="minorHAnsi"/>
          <w:sz w:val="22"/>
          <w:szCs w:val="22"/>
        </w:rPr>
        <w:t>.</w:t>
      </w:r>
      <w:r w:rsidR="005F44F6" w:rsidRPr="00C46C9D">
        <w:rPr>
          <w:rFonts w:cstheme="minorHAnsi"/>
          <w:sz w:val="22"/>
          <w:szCs w:val="22"/>
        </w:rPr>
        <w:t xml:space="preserve"> </w:t>
      </w:r>
      <w:r w:rsidR="00F30A50" w:rsidRPr="00C46C9D">
        <w:rPr>
          <w:rFonts w:cstheme="minorHAnsi"/>
          <w:sz w:val="22"/>
          <w:szCs w:val="22"/>
        </w:rPr>
        <w:t>Ponuky od potenciálneho dodávateľa/potenciálnych dodávateľov alebo zmluvy identifikované v</w:t>
      </w:r>
      <w:r w:rsidR="00D567A5">
        <w:rPr>
          <w:rFonts w:cstheme="minorHAnsi"/>
          <w:sz w:val="22"/>
          <w:szCs w:val="22"/>
        </w:rPr>
        <w:t> Centrálnom registri zmlúv (ďalej len „</w:t>
      </w:r>
      <w:r w:rsidRPr="00C46C9D">
        <w:rPr>
          <w:rFonts w:cstheme="minorHAnsi"/>
          <w:sz w:val="22"/>
          <w:szCs w:val="22"/>
        </w:rPr>
        <w:t>CRZ</w:t>
      </w:r>
      <w:r w:rsidR="00D567A5">
        <w:rPr>
          <w:rFonts w:cstheme="minorHAnsi"/>
          <w:sz w:val="22"/>
          <w:szCs w:val="22"/>
        </w:rPr>
        <w:t>“)</w:t>
      </w:r>
      <w:r w:rsidR="00F30A50" w:rsidRPr="00C46C9D">
        <w:rPr>
          <w:rFonts w:cstheme="minorHAnsi"/>
          <w:sz w:val="22"/>
          <w:szCs w:val="22"/>
        </w:rPr>
        <w:t>, ktoré budú použité pre účely overenia hospodárnosti</w:t>
      </w:r>
      <w:r w:rsidR="00AB3894" w:rsidRPr="00C46C9D">
        <w:rPr>
          <w:rFonts w:cstheme="minorHAnsi"/>
          <w:sz w:val="22"/>
          <w:szCs w:val="22"/>
        </w:rPr>
        <w:t>,</w:t>
      </w:r>
      <w:r w:rsidR="00F30A50" w:rsidRPr="00C46C9D">
        <w:rPr>
          <w:rFonts w:cstheme="minorHAnsi"/>
          <w:sz w:val="22"/>
          <w:szCs w:val="22"/>
        </w:rPr>
        <w:t xml:space="preserve"> </w:t>
      </w:r>
      <w:r w:rsidR="000253D2">
        <w:rPr>
          <w:rFonts w:cstheme="minorHAnsi"/>
          <w:sz w:val="22"/>
          <w:szCs w:val="22"/>
        </w:rPr>
        <w:t>musia byť časovo relevantné  vo vzťahu k ponuke</w:t>
      </w:r>
      <w:r w:rsidR="00F30A50" w:rsidRPr="00C46C9D">
        <w:rPr>
          <w:rFonts w:cstheme="minorHAnsi"/>
          <w:sz w:val="22"/>
          <w:szCs w:val="22"/>
        </w:rPr>
        <w:t xml:space="preserve">, ktorá bola vyhodnotená ako úspešná. </w:t>
      </w:r>
      <w:r w:rsidR="000253D2">
        <w:rPr>
          <w:rFonts w:cstheme="minorHAnsi"/>
          <w:sz w:val="22"/>
          <w:szCs w:val="22"/>
        </w:rPr>
        <w:t xml:space="preserve">Poskytovateľ posúdi aktuálnosť predložených podkladov s ohľadom na charakter predmetu zákazky, stabilitu trhových cien v danom odvetví  a časový odstup od ich vyhodnotenia tak, aby bola zachovaná preukazná hodnota overenia hospodárnosti. </w:t>
      </w:r>
      <w:r w:rsidR="00F30A50" w:rsidRPr="00C46C9D">
        <w:rPr>
          <w:rFonts w:cstheme="minorHAnsi"/>
          <w:sz w:val="22"/>
          <w:szCs w:val="22"/>
        </w:rPr>
        <w:t>Prieskum trhu môže byť vykonaný aj identifikáciou min</w:t>
      </w:r>
      <w:r w:rsidR="004C3DEB" w:rsidRPr="00C46C9D">
        <w:rPr>
          <w:rFonts w:cstheme="minorHAnsi"/>
          <w:sz w:val="22"/>
          <w:szCs w:val="22"/>
        </w:rPr>
        <w:t>imálne jednej</w:t>
      </w:r>
      <w:r w:rsidR="00F30A50" w:rsidRPr="00C46C9D">
        <w:rPr>
          <w:rFonts w:cstheme="minorHAnsi"/>
          <w:sz w:val="22"/>
          <w:szCs w:val="22"/>
        </w:rPr>
        <w:t xml:space="preserve"> zmluvy, zverejnenej napr. v</w:t>
      </w:r>
      <w:r w:rsidR="001D775E">
        <w:rPr>
          <w:rFonts w:cstheme="minorHAnsi"/>
          <w:sz w:val="22"/>
          <w:szCs w:val="22"/>
        </w:rPr>
        <w:t> </w:t>
      </w:r>
      <w:r w:rsidR="00D567A5" w:rsidDel="00D567A5">
        <w:rPr>
          <w:rFonts w:cstheme="minorHAnsi"/>
          <w:sz w:val="22"/>
          <w:szCs w:val="22"/>
        </w:rPr>
        <w:t xml:space="preserve"> </w:t>
      </w:r>
      <w:r w:rsidR="004C3DEB" w:rsidRPr="00C46C9D">
        <w:rPr>
          <w:rFonts w:cstheme="minorHAnsi"/>
          <w:sz w:val="22"/>
          <w:szCs w:val="22"/>
        </w:rPr>
        <w:t>CRZ</w:t>
      </w:r>
      <w:r w:rsidR="00F30A50" w:rsidRPr="00C46C9D">
        <w:rPr>
          <w:rFonts w:cstheme="minorHAnsi"/>
          <w:sz w:val="22"/>
          <w:szCs w:val="22"/>
        </w:rPr>
        <w:t xml:space="preserve">, na webovom sídle povinnej osoby alebo v Obchodnom vestníku (identifikácia zverejnenej zmluvy musí obsahovať rovnaký, resp. porovnateľný predmet zmluvy). </w:t>
      </w:r>
    </w:p>
    <w:p w14:paraId="55BAA5A7" w14:textId="5E5B2843" w:rsidR="002B47EA" w:rsidRPr="00A6710D" w:rsidRDefault="004C7CD4" w:rsidP="00117B14">
      <w:pPr>
        <w:pStyle w:val="Zkladntext"/>
        <w:spacing w:after="16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Poskytovateľ </w:t>
      </w:r>
      <w:r w:rsidR="002B47EA">
        <w:rPr>
          <w:rFonts w:cstheme="minorHAnsi"/>
          <w:sz w:val="22"/>
          <w:szCs w:val="22"/>
        </w:rPr>
        <w:t>posúdi predložené podklady k prieskumu trhu od prijímateľa z hľadiska ich dostatočnosti a relevantnosti.</w:t>
      </w:r>
    </w:p>
    <w:p w14:paraId="0368E431" w14:textId="1356C6E0" w:rsidR="00F30A50" w:rsidRDefault="002B47EA" w:rsidP="00117B14">
      <w:pPr>
        <w:pStyle w:val="Zkladntext"/>
        <w:spacing w:after="160"/>
        <w:rPr>
          <w:rFonts w:cstheme="minorHAnsi"/>
          <w:b/>
          <w:sz w:val="22"/>
          <w:szCs w:val="22"/>
        </w:rPr>
      </w:pPr>
      <w:r w:rsidRPr="001D1544">
        <w:rPr>
          <w:rFonts w:cstheme="minorHAnsi"/>
          <w:b/>
          <w:sz w:val="22"/>
          <w:szCs w:val="22"/>
        </w:rPr>
        <w:t>B.</w:t>
      </w:r>
      <w:r>
        <w:rPr>
          <w:rFonts w:cstheme="minorHAnsi"/>
          <w:sz w:val="22"/>
          <w:szCs w:val="22"/>
        </w:rPr>
        <w:t xml:space="preserve"> </w:t>
      </w:r>
      <w:r w:rsidR="00F30A50" w:rsidRPr="001D1544">
        <w:rPr>
          <w:rFonts w:cstheme="minorHAnsi"/>
          <w:b/>
          <w:sz w:val="22"/>
          <w:szCs w:val="22"/>
        </w:rPr>
        <w:t>Prieskum trhu vykon</w:t>
      </w:r>
      <w:r>
        <w:rPr>
          <w:rFonts w:cstheme="minorHAnsi"/>
          <w:b/>
          <w:sz w:val="22"/>
          <w:szCs w:val="22"/>
        </w:rPr>
        <w:t xml:space="preserve">aný poskytovateľom </w:t>
      </w:r>
    </w:p>
    <w:p w14:paraId="1A3D2BCD" w14:textId="54D92A8B" w:rsidR="002B47EA" w:rsidRDefault="002B47EA" w:rsidP="00117B14">
      <w:pPr>
        <w:pStyle w:val="Zkladntext"/>
        <w:spacing w:after="16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Poskytovateľ môže vykonať vlastný prieskum trhu s cieľom overiť hospodárnosť výdavkov projektu. </w:t>
      </w:r>
    </w:p>
    <w:p w14:paraId="4573EDBD" w14:textId="7E074CB1" w:rsidR="002B47EA" w:rsidRPr="002B47EA" w:rsidRDefault="002B47EA" w:rsidP="00117B14">
      <w:pPr>
        <w:pStyle w:val="Zkladntext"/>
        <w:spacing w:after="16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Poskytovateľ môže pre účely overenia hospodárnosti využiť napríklad:</w:t>
      </w:r>
    </w:p>
    <w:p w14:paraId="6A06D948" w14:textId="13D22933" w:rsidR="00F30A50" w:rsidRPr="00A6710D" w:rsidRDefault="00F30A50" w:rsidP="00117B14">
      <w:pPr>
        <w:pStyle w:val="Odsekzoznamu"/>
        <w:numPr>
          <w:ilvl w:val="0"/>
          <w:numId w:val="4"/>
        </w:numPr>
        <w:spacing w:after="160" w:line="276" w:lineRule="auto"/>
        <w:rPr>
          <w:sz w:val="22"/>
          <w:szCs w:val="22"/>
        </w:rPr>
      </w:pPr>
      <w:r w:rsidRPr="00A6710D">
        <w:rPr>
          <w:sz w:val="22"/>
          <w:szCs w:val="22"/>
        </w:rPr>
        <w:t>vlastn</w:t>
      </w:r>
      <w:r w:rsidR="002B47EA">
        <w:rPr>
          <w:sz w:val="22"/>
          <w:szCs w:val="22"/>
        </w:rPr>
        <w:t>ú</w:t>
      </w:r>
      <w:r w:rsidRPr="00A6710D">
        <w:rPr>
          <w:sz w:val="22"/>
          <w:szCs w:val="22"/>
        </w:rPr>
        <w:t xml:space="preserve"> databáz</w:t>
      </w:r>
      <w:r w:rsidR="002B47EA">
        <w:rPr>
          <w:sz w:val="22"/>
          <w:szCs w:val="22"/>
        </w:rPr>
        <w:t>u</w:t>
      </w:r>
      <w:r w:rsidRPr="00A6710D">
        <w:rPr>
          <w:sz w:val="22"/>
          <w:szCs w:val="22"/>
        </w:rPr>
        <w:t xml:space="preserve"> o</w:t>
      </w:r>
      <w:r w:rsidR="00147CC4">
        <w:rPr>
          <w:sz w:val="22"/>
          <w:szCs w:val="22"/>
        </w:rPr>
        <w:t xml:space="preserve"> hodnotách</w:t>
      </w:r>
      <w:r w:rsidRPr="00A6710D">
        <w:rPr>
          <w:sz w:val="22"/>
          <w:szCs w:val="22"/>
        </w:rPr>
        <w:t xml:space="preserve"> tovaro</w:t>
      </w:r>
      <w:r w:rsidR="00147CC4">
        <w:rPr>
          <w:sz w:val="22"/>
          <w:szCs w:val="22"/>
        </w:rPr>
        <w:t>v</w:t>
      </w:r>
      <w:r w:rsidRPr="00A6710D">
        <w:rPr>
          <w:sz w:val="22"/>
          <w:szCs w:val="22"/>
        </w:rPr>
        <w:t xml:space="preserve">, stavebných prácach alebo </w:t>
      </w:r>
      <w:r w:rsidR="00147CC4" w:rsidRPr="00A6710D">
        <w:rPr>
          <w:sz w:val="22"/>
          <w:szCs w:val="22"/>
        </w:rPr>
        <w:t>služ</w:t>
      </w:r>
      <w:r w:rsidR="00147CC4">
        <w:rPr>
          <w:sz w:val="22"/>
          <w:szCs w:val="22"/>
        </w:rPr>
        <w:t>ieb</w:t>
      </w:r>
      <w:r w:rsidRPr="00A6710D">
        <w:rPr>
          <w:sz w:val="22"/>
          <w:szCs w:val="22"/>
        </w:rPr>
        <w:t>;</w:t>
      </w:r>
    </w:p>
    <w:p w14:paraId="23CA82D0" w14:textId="4FF6D321" w:rsidR="00F30A50" w:rsidRPr="00261611" w:rsidRDefault="00F30A50" w:rsidP="00117B14">
      <w:pPr>
        <w:pStyle w:val="Odsekzoznamu"/>
        <w:numPr>
          <w:ilvl w:val="0"/>
          <w:numId w:val="4"/>
        </w:numPr>
        <w:spacing w:after="160" w:line="276" w:lineRule="auto"/>
        <w:rPr>
          <w:rFonts w:ascii="Calibri" w:hAnsi="Calibri" w:cs="Calibri"/>
          <w:sz w:val="22"/>
          <w:szCs w:val="22"/>
        </w:rPr>
      </w:pPr>
      <w:r w:rsidRPr="00A6710D">
        <w:rPr>
          <w:sz w:val="22"/>
          <w:szCs w:val="22"/>
        </w:rPr>
        <w:t>cen</w:t>
      </w:r>
      <w:r w:rsidR="002B47EA">
        <w:rPr>
          <w:sz w:val="22"/>
          <w:szCs w:val="22"/>
        </w:rPr>
        <w:t>y</w:t>
      </w:r>
      <w:r w:rsidRPr="00A6710D">
        <w:rPr>
          <w:sz w:val="22"/>
          <w:szCs w:val="22"/>
        </w:rPr>
        <w:t xml:space="preserve"> tovarov, prác a služieb</w:t>
      </w:r>
      <w:r w:rsidRPr="00C46C9D">
        <w:rPr>
          <w:sz w:val="22"/>
          <w:szCs w:val="22"/>
        </w:rPr>
        <w:t xml:space="preserve"> v programovom období 2014-2020 po zohľadnení aktuálneho </w:t>
      </w:r>
      <w:r w:rsidRPr="00261611">
        <w:rPr>
          <w:rFonts w:ascii="Calibri" w:hAnsi="Calibri" w:cs="Calibri"/>
          <w:sz w:val="22"/>
          <w:szCs w:val="22"/>
        </w:rPr>
        <w:t>cenového vývoja</w:t>
      </w:r>
      <w:r w:rsidR="00D30224">
        <w:rPr>
          <w:rStyle w:val="Odkaznapoznmkupodiarou"/>
          <w:rFonts w:ascii="Calibri" w:hAnsi="Calibri"/>
          <w:sz w:val="22"/>
          <w:szCs w:val="22"/>
        </w:rPr>
        <w:footnoteReference w:id="14"/>
      </w:r>
      <w:r w:rsidRPr="00261611">
        <w:rPr>
          <w:rFonts w:ascii="Calibri" w:hAnsi="Calibri" w:cs="Calibri"/>
          <w:sz w:val="22"/>
          <w:szCs w:val="22"/>
        </w:rPr>
        <w:t>;</w:t>
      </w:r>
    </w:p>
    <w:p w14:paraId="5BE23F2A" w14:textId="46F88F4D" w:rsidR="00261611" w:rsidRPr="00261611" w:rsidRDefault="00D30224" w:rsidP="00117B14">
      <w:pPr>
        <w:pStyle w:val="Odsekzoznamu"/>
        <w:numPr>
          <w:ilvl w:val="0"/>
          <w:numId w:val="4"/>
        </w:numPr>
        <w:spacing w:after="16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</w:t>
      </w:r>
      <w:r w:rsidR="00B97852">
        <w:rPr>
          <w:rFonts w:ascii="Calibri" w:hAnsi="Calibri" w:cs="Calibri"/>
          <w:sz w:val="22"/>
          <w:szCs w:val="22"/>
        </w:rPr>
        <w:t xml:space="preserve">atabázy – cenníky prác súvisiacich s prípravou a realizáciou stavieb, napr. </w:t>
      </w:r>
      <w:proofErr w:type="spellStart"/>
      <w:r w:rsidR="00B97852">
        <w:rPr>
          <w:rFonts w:ascii="Calibri" w:hAnsi="Calibri" w:cs="Calibri"/>
          <w:sz w:val="22"/>
          <w:szCs w:val="22"/>
        </w:rPr>
        <w:t>Cenkros</w:t>
      </w:r>
      <w:proofErr w:type="spellEnd"/>
      <w:r w:rsidR="00B97852">
        <w:rPr>
          <w:rFonts w:ascii="Calibri" w:hAnsi="Calibri" w:cs="Calibri"/>
          <w:sz w:val="22"/>
          <w:szCs w:val="22"/>
        </w:rPr>
        <w:t xml:space="preserve">, </w:t>
      </w:r>
      <w:r w:rsidR="00261611" w:rsidRPr="00261611">
        <w:rPr>
          <w:rFonts w:ascii="Calibri" w:hAnsi="Calibri" w:cs="Calibri"/>
          <w:sz w:val="22"/>
          <w:szCs w:val="22"/>
        </w:rPr>
        <w:t>UNIKA</w:t>
      </w:r>
      <w:r w:rsidR="00261611">
        <w:rPr>
          <w:rFonts w:ascii="Calibri" w:hAnsi="Calibri" w:cs="Calibri"/>
          <w:color w:val="474747"/>
          <w:sz w:val="22"/>
          <w:szCs w:val="22"/>
          <w:shd w:val="clear" w:color="auto" w:fill="FFFFFF"/>
        </w:rPr>
        <w:t>;</w:t>
      </w:r>
    </w:p>
    <w:p w14:paraId="1A6AFFC5" w14:textId="332AA3FB" w:rsidR="00F30A50" w:rsidRPr="00A6710D" w:rsidRDefault="00F30A50" w:rsidP="00117B14">
      <w:pPr>
        <w:pStyle w:val="Odsekzoznamu"/>
        <w:numPr>
          <w:ilvl w:val="0"/>
          <w:numId w:val="4"/>
        </w:numPr>
        <w:spacing w:after="160" w:line="276" w:lineRule="auto"/>
        <w:rPr>
          <w:sz w:val="22"/>
          <w:szCs w:val="22"/>
        </w:rPr>
      </w:pPr>
      <w:r w:rsidRPr="00A6710D">
        <w:rPr>
          <w:sz w:val="22"/>
          <w:szCs w:val="22"/>
        </w:rPr>
        <w:t>vyhľadávani</w:t>
      </w:r>
      <w:r w:rsidR="002B47EA">
        <w:rPr>
          <w:sz w:val="22"/>
          <w:szCs w:val="22"/>
        </w:rPr>
        <w:t>e</w:t>
      </w:r>
      <w:r w:rsidRPr="00A6710D">
        <w:rPr>
          <w:sz w:val="22"/>
          <w:szCs w:val="22"/>
        </w:rPr>
        <w:t xml:space="preserve"> cien na internete</w:t>
      </w:r>
      <w:r w:rsidR="002B47EA">
        <w:rPr>
          <w:sz w:val="22"/>
          <w:szCs w:val="22"/>
        </w:rPr>
        <w:t>, napr. z webových stránok dodávateľov, porovnávacích portálov</w:t>
      </w:r>
      <w:r w:rsidRPr="00A6710D">
        <w:rPr>
          <w:sz w:val="22"/>
          <w:szCs w:val="22"/>
        </w:rPr>
        <w:t>;</w:t>
      </w:r>
    </w:p>
    <w:p w14:paraId="15E2DB25" w14:textId="05E1A496" w:rsidR="00F30A50" w:rsidRPr="00A6710D" w:rsidRDefault="00F30A50" w:rsidP="00117B14">
      <w:pPr>
        <w:pStyle w:val="Odsekzoznamu"/>
        <w:numPr>
          <w:ilvl w:val="0"/>
          <w:numId w:val="4"/>
        </w:numPr>
        <w:spacing w:after="160" w:line="276" w:lineRule="auto"/>
        <w:rPr>
          <w:sz w:val="22"/>
          <w:szCs w:val="22"/>
        </w:rPr>
      </w:pPr>
      <w:r w:rsidRPr="00A6710D">
        <w:rPr>
          <w:sz w:val="22"/>
          <w:szCs w:val="22"/>
        </w:rPr>
        <w:t>údaj</w:t>
      </w:r>
      <w:r w:rsidR="002B47EA">
        <w:rPr>
          <w:sz w:val="22"/>
          <w:szCs w:val="22"/>
        </w:rPr>
        <w:t>e</w:t>
      </w:r>
      <w:r w:rsidRPr="00A6710D">
        <w:rPr>
          <w:sz w:val="22"/>
          <w:szCs w:val="22"/>
        </w:rPr>
        <w:t xml:space="preserve"> o cenách zákaziek zverejnených na elektronickom trhovisku;</w:t>
      </w:r>
    </w:p>
    <w:p w14:paraId="3AFDE538" w14:textId="5AECD82B" w:rsidR="00F30A50" w:rsidRPr="00A6710D" w:rsidRDefault="00F30A50" w:rsidP="00117B14">
      <w:pPr>
        <w:pStyle w:val="Odsekzoznamu"/>
        <w:numPr>
          <w:ilvl w:val="0"/>
          <w:numId w:val="4"/>
        </w:numPr>
        <w:spacing w:after="160" w:line="276" w:lineRule="auto"/>
        <w:rPr>
          <w:sz w:val="22"/>
          <w:szCs w:val="22"/>
        </w:rPr>
      </w:pPr>
      <w:r w:rsidRPr="00A6710D">
        <w:rPr>
          <w:sz w:val="22"/>
          <w:szCs w:val="22"/>
        </w:rPr>
        <w:t>aktuáln</w:t>
      </w:r>
      <w:r w:rsidR="002B47EA">
        <w:rPr>
          <w:sz w:val="22"/>
          <w:szCs w:val="22"/>
        </w:rPr>
        <w:t>e</w:t>
      </w:r>
      <w:r w:rsidRPr="00A6710D">
        <w:rPr>
          <w:sz w:val="22"/>
          <w:szCs w:val="22"/>
        </w:rPr>
        <w:t xml:space="preserve"> cenník</w:t>
      </w:r>
      <w:r w:rsidR="002B47EA">
        <w:rPr>
          <w:sz w:val="22"/>
          <w:szCs w:val="22"/>
        </w:rPr>
        <w:t>y</w:t>
      </w:r>
      <w:r w:rsidRPr="00A6710D">
        <w:rPr>
          <w:sz w:val="22"/>
          <w:szCs w:val="22"/>
        </w:rPr>
        <w:t xml:space="preserve"> a katalóg</w:t>
      </w:r>
      <w:r w:rsidR="002B47EA">
        <w:rPr>
          <w:sz w:val="22"/>
          <w:szCs w:val="22"/>
        </w:rPr>
        <w:t>y</w:t>
      </w:r>
      <w:r w:rsidRPr="00A6710D">
        <w:rPr>
          <w:sz w:val="22"/>
          <w:szCs w:val="22"/>
        </w:rPr>
        <w:t xml:space="preserve"> firiem, resp. iných propagačných materiálov;</w:t>
      </w:r>
    </w:p>
    <w:p w14:paraId="394F79D3" w14:textId="60CC1240" w:rsidR="00F30A50" w:rsidRPr="00A6710D" w:rsidRDefault="00F30A50" w:rsidP="00117B14">
      <w:pPr>
        <w:pStyle w:val="Odsekzoznamu"/>
        <w:numPr>
          <w:ilvl w:val="0"/>
          <w:numId w:val="4"/>
        </w:numPr>
        <w:spacing w:after="160" w:line="276" w:lineRule="auto"/>
        <w:rPr>
          <w:sz w:val="22"/>
          <w:szCs w:val="22"/>
        </w:rPr>
      </w:pPr>
      <w:r w:rsidRPr="00A6710D">
        <w:rPr>
          <w:sz w:val="22"/>
          <w:szCs w:val="22"/>
        </w:rPr>
        <w:t>identifikáci</w:t>
      </w:r>
      <w:r w:rsidR="002B47EA">
        <w:rPr>
          <w:sz w:val="22"/>
          <w:szCs w:val="22"/>
        </w:rPr>
        <w:t>u</w:t>
      </w:r>
      <w:r w:rsidRPr="00A6710D">
        <w:rPr>
          <w:sz w:val="22"/>
          <w:szCs w:val="22"/>
        </w:rPr>
        <w:t xml:space="preserve"> zmlúv na rovnaký alebo porovnateľný predmet zmluvy </w:t>
      </w:r>
      <w:r w:rsidR="002B47EA">
        <w:rPr>
          <w:sz w:val="22"/>
          <w:szCs w:val="22"/>
        </w:rPr>
        <w:t xml:space="preserve">zverejnených napr. </w:t>
      </w:r>
      <w:r w:rsidRPr="00A6710D">
        <w:rPr>
          <w:sz w:val="22"/>
          <w:szCs w:val="22"/>
        </w:rPr>
        <w:t>v</w:t>
      </w:r>
      <w:r w:rsidR="002B47EA">
        <w:rPr>
          <w:sz w:val="22"/>
          <w:szCs w:val="22"/>
        </w:rPr>
        <w:t> </w:t>
      </w:r>
      <w:r w:rsidR="001D775E" w:rsidDel="001D775E">
        <w:rPr>
          <w:sz w:val="22"/>
          <w:szCs w:val="22"/>
        </w:rPr>
        <w:t xml:space="preserve"> </w:t>
      </w:r>
      <w:r w:rsidRPr="00A6710D">
        <w:rPr>
          <w:sz w:val="22"/>
          <w:szCs w:val="22"/>
        </w:rPr>
        <w:t>CRZ</w:t>
      </w:r>
      <w:r w:rsidR="002B47EA">
        <w:rPr>
          <w:sz w:val="22"/>
          <w:szCs w:val="22"/>
        </w:rPr>
        <w:t>, príp. na webovom sídle povinnej osoby (identifikácia zverejnenej zmluvy musí obsahovať rovnaký, resp. porovnateľný predmet zmluvy)</w:t>
      </w:r>
      <w:r w:rsidRPr="00A6710D">
        <w:rPr>
          <w:sz w:val="22"/>
          <w:szCs w:val="22"/>
        </w:rPr>
        <w:t>;</w:t>
      </w:r>
    </w:p>
    <w:p w14:paraId="39015D62" w14:textId="454D1A32" w:rsidR="00F30A50" w:rsidRPr="00A6710D" w:rsidRDefault="002B47EA" w:rsidP="00117B14">
      <w:pPr>
        <w:pStyle w:val="Odsekzoznamu"/>
        <w:numPr>
          <w:ilvl w:val="0"/>
          <w:numId w:val="4"/>
        </w:numPr>
        <w:spacing w:after="160"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oslovenie potenciálnych dodávateľov, vrátane </w:t>
      </w:r>
      <w:r w:rsidR="00BE7A04">
        <w:rPr>
          <w:sz w:val="22"/>
          <w:szCs w:val="22"/>
        </w:rPr>
        <w:t xml:space="preserve">možnosti </w:t>
      </w:r>
      <w:r w:rsidR="00F30A50" w:rsidRPr="00A6710D">
        <w:rPr>
          <w:sz w:val="22"/>
          <w:szCs w:val="22"/>
        </w:rPr>
        <w:t>osobn</w:t>
      </w:r>
      <w:r w:rsidR="004C3DEB" w:rsidRPr="00A6710D">
        <w:rPr>
          <w:sz w:val="22"/>
          <w:szCs w:val="22"/>
        </w:rPr>
        <w:t>ého</w:t>
      </w:r>
      <w:r w:rsidR="00F30A50" w:rsidRPr="00A6710D">
        <w:rPr>
          <w:sz w:val="22"/>
          <w:szCs w:val="22"/>
        </w:rPr>
        <w:t xml:space="preserve"> zisťovan</w:t>
      </w:r>
      <w:r w:rsidR="004C3DEB" w:rsidRPr="00A6710D">
        <w:rPr>
          <w:sz w:val="22"/>
          <w:szCs w:val="22"/>
        </w:rPr>
        <w:t>ia</w:t>
      </w:r>
      <w:r w:rsidR="00F30A50" w:rsidRPr="00A6710D">
        <w:rPr>
          <w:sz w:val="22"/>
          <w:szCs w:val="22"/>
        </w:rPr>
        <w:t xml:space="preserve"> s následným vyhotovením zápisu z osobného stretnutia s uvedením kontaktnej osoby dodávateľa</w:t>
      </w:r>
      <w:r w:rsidR="008F7735">
        <w:rPr>
          <w:rStyle w:val="Odkaznapoznmkupodiarou"/>
          <w:sz w:val="22"/>
          <w:szCs w:val="22"/>
        </w:rPr>
        <w:footnoteReference w:id="15"/>
      </w:r>
      <w:r w:rsidR="00F30A50" w:rsidRPr="00A6710D">
        <w:rPr>
          <w:sz w:val="22"/>
          <w:szCs w:val="22"/>
        </w:rPr>
        <w:t>.</w:t>
      </w:r>
    </w:p>
    <w:p w14:paraId="04684841" w14:textId="63EEFF84" w:rsidR="00F30A50" w:rsidRDefault="004C3DEB" w:rsidP="00117B14">
      <w:pPr>
        <w:pStyle w:val="Zoznamsodrkami"/>
        <w:numPr>
          <w:ilvl w:val="0"/>
          <w:numId w:val="0"/>
        </w:numPr>
        <w:spacing w:before="0" w:after="160" w:line="276" w:lineRule="auto"/>
        <w:rPr>
          <w:rFonts w:asciiTheme="minorHAnsi" w:hAnsiTheme="minorHAnsi" w:cstheme="minorHAnsi"/>
          <w:sz w:val="22"/>
          <w:szCs w:val="22"/>
        </w:rPr>
      </w:pPr>
      <w:r w:rsidRPr="00A6710D">
        <w:rPr>
          <w:rFonts w:asciiTheme="minorHAnsi" w:hAnsiTheme="minorHAnsi" w:cstheme="minorHAnsi"/>
          <w:sz w:val="22"/>
          <w:szCs w:val="22"/>
        </w:rPr>
        <w:t>A</w:t>
      </w:r>
      <w:r w:rsidR="00F30A50" w:rsidRPr="00A6710D">
        <w:rPr>
          <w:rFonts w:asciiTheme="minorHAnsi" w:hAnsiTheme="minorHAnsi" w:cstheme="minorHAnsi"/>
          <w:sz w:val="22"/>
          <w:szCs w:val="22"/>
        </w:rPr>
        <w:t xml:space="preserve">k výška výdavkov nárokovaných žiadateľom/prijímateľom prevyšuje ceny identifikované </w:t>
      </w:r>
      <w:r w:rsidR="00F46E30" w:rsidRPr="00A6710D">
        <w:rPr>
          <w:rFonts w:asciiTheme="minorHAnsi" w:hAnsiTheme="minorHAnsi" w:cstheme="minorHAnsi"/>
          <w:sz w:val="22"/>
          <w:szCs w:val="22"/>
        </w:rPr>
        <w:t>poskytovateľom</w:t>
      </w:r>
      <w:r w:rsidR="00F30A50" w:rsidRPr="00A6710D">
        <w:rPr>
          <w:rFonts w:asciiTheme="minorHAnsi" w:hAnsiTheme="minorHAnsi" w:cstheme="minorHAnsi"/>
          <w:sz w:val="22"/>
          <w:szCs w:val="22"/>
        </w:rPr>
        <w:t xml:space="preserve"> na základe ním vykonaného prieskumu trhu,</w:t>
      </w:r>
      <w:r w:rsidRPr="00A6710D">
        <w:rPr>
          <w:rFonts w:asciiTheme="minorHAnsi" w:hAnsiTheme="minorHAnsi" w:cstheme="minorHAnsi"/>
          <w:sz w:val="22"/>
          <w:szCs w:val="22"/>
        </w:rPr>
        <w:t xml:space="preserve"> </w:t>
      </w:r>
      <w:r w:rsidR="00F46E30" w:rsidRPr="00A6710D">
        <w:rPr>
          <w:rFonts w:asciiTheme="minorHAnsi" w:hAnsiTheme="minorHAnsi" w:cstheme="minorHAnsi"/>
          <w:sz w:val="22"/>
          <w:szCs w:val="22"/>
        </w:rPr>
        <w:t>poskytovateľ</w:t>
      </w:r>
      <w:r w:rsidR="00F30A50" w:rsidRPr="00A6710D">
        <w:rPr>
          <w:rFonts w:asciiTheme="minorHAnsi" w:hAnsiTheme="minorHAnsi" w:cstheme="minorHAnsi"/>
          <w:sz w:val="22"/>
          <w:szCs w:val="22"/>
        </w:rPr>
        <w:t xml:space="preserve"> </w:t>
      </w:r>
      <w:r w:rsidR="0061527C">
        <w:rPr>
          <w:rFonts w:asciiTheme="minorHAnsi" w:hAnsiTheme="minorHAnsi" w:cstheme="minorHAnsi"/>
          <w:sz w:val="22"/>
          <w:szCs w:val="22"/>
        </w:rPr>
        <w:t>môže určiť, ž</w:t>
      </w:r>
      <w:r w:rsidR="002B5E90">
        <w:rPr>
          <w:rFonts w:asciiTheme="minorHAnsi" w:hAnsiTheme="minorHAnsi" w:cstheme="minorHAnsi"/>
          <w:sz w:val="22"/>
          <w:szCs w:val="22"/>
        </w:rPr>
        <w:t>e</w:t>
      </w:r>
      <w:r w:rsidR="00F30A50" w:rsidRPr="00A6710D">
        <w:rPr>
          <w:rFonts w:asciiTheme="minorHAnsi" w:hAnsiTheme="minorHAnsi" w:cstheme="minorHAnsi"/>
          <w:sz w:val="22"/>
          <w:szCs w:val="22"/>
        </w:rPr>
        <w:t xml:space="preserve"> výdavky </w:t>
      </w:r>
      <w:r w:rsidRPr="00A6710D">
        <w:rPr>
          <w:rFonts w:asciiTheme="minorHAnsi" w:hAnsiTheme="minorHAnsi" w:cstheme="minorHAnsi"/>
          <w:sz w:val="22"/>
          <w:szCs w:val="22"/>
        </w:rPr>
        <w:t xml:space="preserve">považuje </w:t>
      </w:r>
      <w:r w:rsidR="00F30A50" w:rsidRPr="00A6710D">
        <w:rPr>
          <w:rFonts w:asciiTheme="minorHAnsi" w:hAnsiTheme="minorHAnsi" w:cstheme="minorHAnsi"/>
          <w:sz w:val="22"/>
          <w:szCs w:val="22"/>
        </w:rPr>
        <w:t>za nehospodárne</w:t>
      </w:r>
      <w:r w:rsidRPr="00A6710D">
        <w:rPr>
          <w:rFonts w:asciiTheme="minorHAnsi" w:hAnsiTheme="minorHAnsi" w:cstheme="minorHAnsi"/>
          <w:sz w:val="22"/>
          <w:szCs w:val="22"/>
        </w:rPr>
        <w:t>.</w:t>
      </w:r>
      <w:r w:rsidR="00F46E30" w:rsidRPr="00A6710D">
        <w:rPr>
          <w:rFonts w:asciiTheme="minorHAnsi" w:hAnsiTheme="minorHAnsi" w:cstheme="minorHAnsi"/>
          <w:sz w:val="22"/>
          <w:szCs w:val="22"/>
        </w:rPr>
        <w:t xml:space="preserve"> Poskytovateľ</w:t>
      </w:r>
      <w:r w:rsidR="00F30A50" w:rsidRPr="00C46C9D">
        <w:rPr>
          <w:rFonts w:asciiTheme="minorHAnsi" w:hAnsiTheme="minorHAnsi" w:cstheme="minorHAnsi"/>
          <w:sz w:val="22"/>
          <w:szCs w:val="22"/>
        </w:rPr>
        <w:t xml:space="preserve"> v prípade vykonania prieskumu trhu na jeho úrovni uchováva všetky podklady z vykonania prieskumu trhu spolu so závermi z vykonaného prieskumu</w:t>
      </w:r>
      <w:r w:rsidR="00F30A50" w:rsidRPr="00C46C9D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16"/>
      </w:r>
      <w:r w:rsidR="00F30A50" w:rsidRPr="00C46C9D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DED2D44" w14:textId="7D1FF825" w:rsidR="001D1544" w:rsidRPr="001D1544" w:rsidRDefault="001D1544" w:rsidP="00117B14">
      <w:pPr>
        <w:pStyle w:val="Zoznamsodrkami"/>
        <w:numPr>
          <w:ilvl w:val="0"/>
          <w:numId w:val="0"/>
        </w:numPr>
        <w:spacing w:before="0" w:after="16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2FA89C50" w14:textId="1E1EECA7" w:rsidR="00F30A50" w:rsidRPr="00CC091B" w:rsidRDefault="00FC6629" w:rsidP="00FC6629">
      <w:pPr>
        <w:pStyle w:val="Nadpis2"/>
        <w:numPr>
          <w:ilvl w:val="1"/>
          <w:numId w:val="11"/>
        </w:numPr>
      </w:pPr>
      <w:bookmarkStart w:id="37" w:name="_Toc508110051"/>
      <w:bookmarkStart w:id="38" w:name="_Toc14180313"/>
      <w:bookmarkStart w:id="39" w:name="_Toc23416044"/>
      <w:bookmarkStart w:id="40" w:name="_Toc113959874"/>
      <w:bookmarkStart w:id="41" w:name="_Toc477964832"/>
      <w:r>
        <w:t xml:space="preserve">   </w:t>
      </w:r>
      <w:bookmarkStart w:id="42" w:name="_Toc229052747"/>
      <w:r w:rsidR="00F30A50" w:rsidRPr="00CC091B">
        <w:t>Ukončené VO alebo obstarávanie</w:t>
      </w:r>
      <w:bookmarkEnd w:id="37"/>
      <w:bookmarkEnd w:id="38"/>
      <w:bookmarkEnd w:id="39"/>
      <w:bookmarkEnd w:id="40"/>
      <w:r w:rsidR="000D2D70" w:rsidRPr="00CC091B">
        <w:t>, ktoré bolo predmetom kontroly zo strany SO ÚVO</w:t>
      </w:r>
      <w:bookmarkEnd w:id="42"/>
    </w:p>
    <w:p w14:paraId="72817377" w14:textId="7D514460" w:rsidR="00F30A50" w:rsidRDefault="00F30A50" w:rsidP="00117B14">
      <w:pPr>
        <w:pStyle w:val="Zkladntext"/>
        <w:spacing w:after="160"/>
        <w:rPr>
          <w:rFonts w:cstheme="minorHAnsi"/>
          <w:bCs/>
          <w:sz w:val="22"/>
          <w:szCs w:val="22"/>
        </w:rPr>
      </w:pPr>
      <w:r w:rsidRPr="00C46C9D">
        <w:rPr>
          <w:rFonts w:cstheme="minorHAnsi"/>
          <w:bCs/>
          <w:sz w:val="22"/>
          <w:szCs w:val="22"/>
        </w:rPr>
        <w:t xml:space="preserve">Pred vyhlásením postupu VO, je povinnosťou </w:t>
      </w:r>
      <w:r w:rsidR="00DB1416" w:rsidRPr="00C46C9D">
        <w:rPr>
          <w:rFonts w:cstheme="minorHAnsi"/>
          <w:bCs/>
          <w:sz w:val="22"/>
          <w:szCs w:val="22"/>
        </w:rPr>
        <w:t>žiadateľ</w:t>
      </w:r>
      <w:r w:rsidR="00872C2F" w:rsidRPr="00C46C9D">
        <w:rPr>
          <w:rFonts w:cstheme="minorHAnsi"/>
          <w:bCs/>
          <w:sz w:val="22"/>
          <w:szCs w:val="22"/>
        </w:rPr>
        <w:t>a/</w:t>
      </w:r>
      <w:r w:rsidRPr="00C46C9D">
        <w:rPr>
          <w:rFonts w:cstheme="minorHAnsi"/>
          <w:bCs/>
          <w:sz w:val="22"/>
          <w:szCs w:val="22"/>
        </w:rPr>
        <w:t>prijímateľa urči</w:t>
      </w:r>
      <w:r w:rsidR="000006A4">
        <w:rPr>
          <w:rFonts w:cstheme="minorHAnsi"/>
          <w:bCs/>
          <w:sz w:val="22"/>
          <w:szCs w:val="22"/>
        </w:rPr>
        <w:t>ť PHZ, pričom v zmysle § 6 ods. </w:t>
      </w:r>
      <w:r w:rsidRPr="00C46C9D">
        <w:rPr>
          <w:rFonts w:cstheme="minorHAnsi"/>
          <w:bCs/>
          <w:sz w:val="22"/>
          <w:szCs w:val="22"/>
        </w:rPr>
        <w:t xml:space="preserve">1 </w:t>
      </w:r>
      <w:r w:rsidR="000006A4">
        <w:rPr>
          <w:rFonts w:cstheme="minorHAnsi"/>
          <w:bCs/>
          <w:sz w:val="22"/>
          <w:szCs w:val="22"/>
        </w:rPr>
        <w:t xml:space="preserve">zákona </w:t>
      </w:r>
      <w:r w:rsidR="004C3DEB" w:rsidRPr="00C46C9D">
        <w:rPr>
          <w:rFonts w:cstheme="minorHAnsi"/>
          <w:bCs/>
          <w:sz w:val="22"/>
          <w:szCs w:val="22"/>
        </w:rPr>
        <w:t xml:space="preserve">o verejnom obstarávaní </w:t>
      </w:r>
      <w:r w:rsidRPr="00C46C9D">
        <w:rPr>
          <w:rFonts w:cstheme="minorHAnsi"/>
          <w:bCs/>
          <w:sz w:val="22"/>
          <w:szCs w:val="22"/>
        </w:rPr>
        <w:t>môže byť PHZ určená na základe údajov a informácií o zákazkách na rovnaký alebo porovnateľný predmet zákazky, na základe údajov získaných prieskumom trhu, prípravnou trhovou konzultáciou</w:t>
      </w:r>
      <w:r w:rsidR="00764522">
        <w:rPr>
          <w:rFonts w:cstheme="minorHAnsi"/>
          <w:bCs/>
          <w:sz w:val="22"/>
          <w:szCs w:val="22"/>
        </w:rPr>
        <w:t xml:space="preserve">, </w:t>
      </w:r>
      <w:r w:rsidR="00764522" w:rsidRPr="00764522">
        <w:rPr>
          <w:rFonts w:cstheme="minorHAnsi"/>
          <w:bCs/>
          <w:sz w:val="22"/>
          <w:szCs w:val="22"/>
        </w:rPr>
        <w:t>použitím systému</w:t>
      </w:r>
      <w:r w:rsidR="00764522">
        <w:rPr>
          <w:rFonts w:cstheme="minorHAnsi"/>
          <w:bCs/>
          <w:sz w:val="22"/>
          <w:szCs w:val="22"/>
        </w:rPr>
        <w:t xml:space="preserve"> sledovania vývoja cien podľa § </w:t>
      </w:r>
      <w:r w:rsidR="00764522" w:rsidRPr="00764522">
        <w:rPr>
          <w:rFonts w:cstheme="minorHAnsi"/>
          <w:bCs/>
          <w:sz w:val="22"/>
          <w:szCs w:val="22"/>
        </w:rPr>
        <w:t>13 ods. 2 písm. d</w:t>
      </w:r>
      <w:r w:rsidR="00764522">
        <w:rPr>
          <w:rFonts w:cstheme="minorHAnsi"/>
          <w:bCs/>
          <w:sz w:val="22"/>
          <w:szCs w:val="22"/>
        </w:rPr>
        <w:t>)</w:t>
      </w:r>
      <w:r w:rsidRPr="00C46C9D">
        <w:rPr>
          <w:rFonts w:cstheme="minorHAnsi"/>
          <w:bCs/>
          <w:sz w:val="22"/>
          <w:szCs w:val="22"/>
        </w:rPr>
        <w:t xml:space="preserve"> alebo na základe údajov získaných iným vhodným spôsobom</w:t>
      </w:r>
      <w:r w:rsidR="00400213">
        <w:rPr>
          <w:rStyle w:val="Odkaznapoznmkupodiarou"/>
          <w:bCs/>
          <w:sz w:val="22"/>
          <w:szCs w:val="22"/>
        </w:rPr>
        <w:footnoteReference w:id="17"/>
      </w:r>
      <w:r w:rsidRPr="00C46C9D">
        <w:rPr>
          <w:rFonts w:cstheme="minorHAnsi"/>
          <w:bCs/>
          <w:sz w:val="22"/>
          <w:szCs w:val="22"/>
        </w:rPr>
        <w:t xml:space="preserve">. Následne v lehote na predkladanie ponúk predkladajú ponuky uchádzači, ktorí prejavili záujem o predmetnú verejnú zákazku. Oba vyššie uvedené úkony, t. j. určenie PHZ a hospodárska súťaž, na základe ktorej identifikuje žiadateľ/prijímateľ úspešného uchádzača, vytvárajú priestor na overenie, či vynaložené náklady na predmet zákazky sú primerané a obvyklé. </w:t>
      </w:r>
    </w:p>
    <w:p w14:paraId="0B825387" w14:textId="6ECAE513" w:rsidR="00A66EB5" w:rsidRDefault="00A66EB5" w:rsidP="00A66EB5">
      <w:pPr>
        <w:pStyle w:val="Zkladntext"/>
        <w:spacing w:after="160"/>
        <w:rPr>
          <w:rFonts w:cstheme="minorHAnsi"/>
          <w:sz w:val="22"/>
          <w:szCs w:val="22"/>
        </w:rPr>
      </w:pPr>
      <w:r w:rsidRPr="00C46C9D">
        <w:rPr>
          <w:rFonts w:cstheme="minorHAnsi"/>
          <w:sz w:val="22"/>
          <w:szCs w:val="22"/>
        </w:rPr>
        <w:t>Ukončené VO alebo obstarávanie je možné použiť ako postup na overenie hospodárnosti v prípade, ak medzi dátumom uplynutia lehoty na predkladanie ponúk vo verejnom obstarávaní alebo dátumom predloženia ponuky úspešného uchádzača/dodávateľa v prípade obstarávania a uzavretím zmluvy o NFP neuplynuli viac ako tri roky</w:t>
      </w:r>
      <w:r w:rsidRPr="00C46C9D">
        <w:rPr>
          <w:rStyle w:val="Odkaznapoznmkupodiarou"/>
          <w:rFonts w:cstheme="minorHAnsi"/>
          <w:sz w:val="22"/>
          <w:szCs w:val="22"/>
        </w:rPr>
        <w:footnoteReference w:id="18"/>
      </w:r>
      <w:r w:rsidRPr="00C46C9D">
        <w:rPr>
          <w:rFonts w:cstheme="minorHAnsi"/>
          <w:sz w:val="22"/>
          <w:szCs w:val="22"/>
        </w:rPr>
        <w:t xml:space="preserve">. </w:t>
      </w:r>
    </w:p>
    <w:p w14:paraId="22AAC84E" w14:textId="0E463F76" w:rsidR="00833646" w:rsidRDefault="00833646" w:rsidP="00A66EB5">
      <w:pPr>
        <w:pStyle w:val="Zkladntext"/>
        <w:spacing w:after="160"/>
        <w:rPr>
          <w:rFonts w:cstheme="minorHAnsi"/>
          <w:sz w:val="22"/>
          <w:szCs w:val="22"/>
        </w:rPr>
      </w:pPr>
      <w:r w:rsidRPr="008772DC">
        <w:rPr>
          <w:rFonts w:cstheme="minorHAnsi"/>
          <w:sz w:val="22"/>
          <w:szCs w:val="22"/>
        </w:rPr>
        <w:t>Ak je to možné, poskytovateľ overuje hospodárnosť využitím už overených podkladov z procesu VO (pri kontrole verejného obstarávania, resp. dodatku k dodávateľskej zmluve). Poskytovateľ môže použiť na overenie hospodárnosti napr. Kontrolné zoznamy SO ÚVO. Poskytovateľ v prípade overeného VO aplikuje ďalšie nástroje na overenie hospodárnosti výdavkov iba v prípade, ak na základe vykonaného overenia SO ÚVO  (a podkladov od SO ÚVO) nie je možné uistiť sa o hospodárnosti výdavkov v zmysle tejto podkapitoly 3.6, odsek  „Kontrola bez zistení“.</w:t>
      </w:r>
    </w:p>
    <w:p w14:paraId="13CCCAD7" w14:textId="3A40FE44" w:rsidR="004A2F11" w:rsidRDefault="004A2F11" w:rsidP="00A66EB5">
      <w:pPr>
        <w:pStyle w:val="Zkladntext"/>
        <w:spacing w:after="160"/>
        <w:rPr>
          <w:rFonts w:cstheme="minorHAnsi"/>
          <w:sz w:val="22"/>
          <w:szCs w:val="22"/>
        </w:rPr>
      </w:pPr>
      <w:r w:rsidRPr="00BE474F">
        <w:rPr>
          <w:rFonts w:cstheme="minorHAnsi"/>
          <w:sz w:val="22"/>
          <w:szCs w:val="22"/>
        </w:rPr>
        <w:t>Nástrojom na overenie hospodárnosti je aj rozpočet projektanta, resp. oprávnenej osoby, prípadne prieskum trhu vykonaný prijímateľom za účelom stanovenia predpokladanej hodnoty zákazky.</w:t>
      </w:r>
    </w:p>
    <w:p w14:paraId="263027DB" w14:textId="482B2BAC" w:rsidR="001336E5" w:rsidRDefault="00F30A50" w:rsidP="00117B14">
      <w:pPr>
        <w:pStyle w:val="Zkladntext"/>
        <w:spacing w:after="160"/>
        <w:rPr>
          <w:rFonts w:cstheme="minorHAnsi"/>
          <w:sz w:val="22"/>
          <w:szCs w:val="22"/>
        </w:rPr>
      </w:pPr>
      <w:r w:rsidRPr="00C46C9D">
        <w:rPr>
          <w:rFonts w:cstheme="minorHAnsi"/>
          <w:sz w:val="22"/>
          <w:szCs w:val="22"/>
        </w:rPr>
        <w:t>Na základe predchádzajúc</w:t>
      </w:r>
      <w:r w:rsidR="00A66EB5">
        <w:rPr>
          <w:rFonts w:cstheme="minorHAnsi"/>
          <w:sz w:val="22"/>
          <w:szCs w:val="22"/>
        </w:rPr>
        <w:t>ich</w:t>
      </w:r>
      <w:r w:rsidRPr="00C46C9D">
        <w:rPr>
          <w:rFonts w:cstheme="minorHAnsi"/>
          <w:sz w:val="22"/>
          <w:szCs w:val="22"/>
        </w:rPr>
        <w:t xml:space="preserve"> odsek</w:t>
      </w:r>
      <w:r w:rsidR="00A66EB5">
        <w:rPr>
          <w:rFonts w:cstheme="minorHAnsi"/>
          <w:sz w:val="22"/>
          <w:szCs w:val="22"/>
        </w:rPr>
        <w:t>ov</w:t>
      </w:r>
      <w:r w:rsidRPr="00C46C9D">
        <w:rPr>
          <w:rFonts w:cstheme="minorHAnsi"/>
          <w:sz w:val="22"/>
          <w:szCs w:val="22"/>
        </w:rPr>
        <w:t xml:space="preserve"> je možné ukončené VO alebo obstarávanie (v prípade postupov obstarávania nie je potrebné v samostatnom postupe určovať PHZ) </w:t>
      </w:r>
      <w:r w:rsidR="00147AE1" w:rsidRPr="00C46C9D">
        <w:rPr>
          <w:rFonts w:cstheme="minorHAnsi"/>
          <w:sz w:val="22"/>
          <w:szCs w:val="22"/>
        </w:rPr>
        <w:t>zo strany poskytovateľa</w:t>
      </w:r>
      <w:r w:rsidR="00B866DB" w:rsidRPr="00C46C9D">
        <w:rPr>
          <w:rFonts w:cstheme="minorHAnsi"/>
          <w:sz w:val="22"/>
          <w:szCs w:val="22"/>
        </w:rPr>
        <w:t xml:space="preserve"> </w:t>
      </w:r>
      <w:r w:rsidRPr="00C46C9D">
        <w:rPr>
          <w:rFonts w:cstheme="minorHAnsi"/>
          <w:sz w:val="22"/>
          <w:szCs w:val="22"/>
        </w:rPr>
        <w:t>považovať</w:t>
      </w:r>
      <w:r w:rsidR="00177C9B" w:rsidRPr="00C46C9D">
        <w:rPr>
          <w:rFonts w:cstheme="minorHAnsi"/>
          <w:sz w:val="22"/>
          <w:szCs w:val="22"/>
        </w:rPr>
        <w:t xml:space="preserve"> </w:t>
      </w:r>
      <w:r w:rsidRPr="00C46C9D">
        <w:rPr>
          <w:rFonts w:cstheme="minorHAnsi"/>
          <w:sz w:val="22"/>
          <w:szCs w:val="22"/>
        </w:rPr>
        <w:t>za postup na overenie hospodárnosti výdavkov po splnení</w:t>
      </w:r>
      <w:r w:rsidR="001336E5">
        <w:rPr>
          <w:rFonts w:cstheme="minorHAnsi"/>
          <w:sz w:val="22"/>
          <w:szCs w:val="22"/>
        </w:rPr>
        <w:t xml:space="preserve"> nasledovných</w:t>
      </w:r>
      <w:r w:rsidRPr="00C46C9D">
        <w:rPr>
          <w:rFonts w:cstheme="minorHAnsi"/>
          <w:sz w:val="22"/>
          <w:szCs w:val="22"/>
        </w:rPr>
        <w:t xml:space="preserve"> podmien</w:t>
      </w:r>
      <w:r w:rsidR="001336E5">
        <w:rPr>
          <w:rFonts w:cstheme="minorHAnsi"/>
          <w:sz w:val="22"/>
          <w:szCs w:val="22"/>
        </w:rPr>
        <w:t>ok:</w:t>
      </w:r>
    </w:p>
    <w:p w14:paraId="4BD8A9C5" w14:textId="6FCA53E4" w:rsidR="00F30A50" w:rsidRDefault="001336E5" w:rsidP="00770497">
      <w:pPr>
        <w:pStyle w:val="Zkladntext"/>
        <w:numPr>
          <w:ilvl w:val="0"/>
          <w:numId w:val="5"/>
        </w:numPr>
        <w:spacing w:after="160"/>
        <w:rPr>
          <w:rFonts w:cstheme="minorHAnsi"/>
          <w:sz w:val="22"/>
          <w:szCs w:val="22"/>
        </w:rPr>
      </w:pPr>
      <w:r w:rsidRPr="00BE474F">
        <w:rPr>
          <w:rFonts w:cstheme="minorHAnsi"/>
          <w:b/>
          <w:sz w:val="22"/>
          <w:szCs w:val="22"/>
        </w:rPr>
        <w:t>Kontrola bez zistení</w:t>
      </w:r>
      <w:r w:rsidR="0047269E">
        <w:rPr>
          <w:rFonts w:cstheme="minorHAnsi"/>
          <w:b/>
          <w:sz w:val="22"/>
          <w:szCs w:val="22"/>
        </w:rPr>
        <w:t xml:space="preserve">: </w:t>
      </w:r>
      <w:r w:rsidR="00DC4904" w:rsidRPr="00BE474F">
        <w:rPr>
          <w:rFonts w:cstheme="minorHAnsi"/>
          <w:sz w:val="22"/>
          <w:szCs w:val="22"/>
        </w:rPr>
        <w:t>V rámci kontroly VO na úrovni SO ÚVO neboli identifikované porušenia pravidiel a postupov VO, ktoré mali alebo mohli mať vplyv na výsledok VO a neboli identifikované rizikové indikátory, ktoré predstavujú možné porušenie pravidiel ochrany hospodárskej súťaže</w:t>
      </w:r>
      <w:r w:rsidR="0047269E">
        <w:rPr>
          <w:rFonts w:cstheme="minorHAnsi"/>
          <w:sz w:val="22"/>
          <w:szCs w:val="22"/>
        </w:rPr>
        <w:t xml:space="preserve">. </w:t>
      </w:r>
      <w:r w:rsidR="007F027B" w:rsidRPr="00BE474F">
        <w:rPr>
          <w:rFonts w:cstheme="minorHAnsi"/>
          <w:sz w:val="22"/>
          <w:szCs w:val="22"/>
        </w:rPr>
        <w:t>Ak bolo verejné obstarávanie overené zo strany SO ÚVO bez zistení s vplyvom alebo možným vplyvom na výsledok VO, je poskytovateľ povinný z dokumentácie verejného obstarávania</w:t>
      </w:r>
      <w:r w:rsidR="007F19BE" w:rsidRPr="00BE474F">
        <w:rPr>
          <w:sz w:val="22"/>
          <w:szCs w:val="22"/>
        </w:rPr>
        <w:t>, resp. dokumentácie k jeho</w:t>
      </w:r>
      <w:r w:rsidRPr="00BE474F">
        <w:rPr>
          <w:sz w:val="22"/>
          <w:szCs w:val="22"/>
        </w:rPr>
        <w:t xml:space="preserve"> kontrole</w:t>
      </w:r>
      <w:r w:rsidR="007F19BE" w:rsidRPr="00BE474F">
        <w:rPr>
          <w:sz w:val="22"/>
          <w:szCs w:val="22"/>
        </w:rPr>
        <w:t xml:space="preserve">, nahratej do systému ITMS21+ </w:t>
      </w:r>
      <w:r w:rsidRPr="00BE474F">
        <w:rPr>
          <w:sz w:val="22"/>
          <w:szCs w:val="22"/>
        </w:rPr>
        <w:t>dodatočne overiť</w:t>
      </w:r>
      <w:r w:rsidR="00884511" w:rsidRPr="00BE474F">
        <w:rPr>
          <w:rStyle w:val="Odkaznapoznmkupodiarou"/>
          <w:sz w:val="22"/>
          <w:szCs w:val="22"/>
        </w:rPr>
        <w:footnoteReference w:id="19"/>
      </w:r>
      <w:r w:rsidRPr="00BE474F">
        <w:rPr>
          <w:sz w:val="22"/>
          <w:szCs w:val="22"/>
        </w:rPr>
        <w:t xml:space="preserve">, </w:t>
      </w:r>
      <w:r w:rsidR="00DC4904" w:rsidRPr="00BE474F">
        <w:rPr>
          <w:rFonts w:cstheme="minorHAnsi"/>
          <w:sz w:val="22"/>
          <w:szCs w:val="22"/>
        </w:rPr>
        <w:t>či boli predložené minimálne dve ponuky a či tieto ponuky boli relevantné, a to najmä z hľadiska splnenia požiadaviek na predmet zákazky, oprávnenie a spôsobilosť dodávateľa k realizácii predmetu zákazky.  Pokiaľ tieto podmienky nie sú splnené (</w:t>
      </w:r>
      <w:proofErr w:type="spellStart"/>
      <w:r w:rsidR="00DC4904" w:rsidRPr="00BE474F">
        <w:rPr>
          <w:rFonts w:cstheme="minorHAnsi"/>
          <w:sz w:val="22"/>
          <w:szCs w:val="22"/>
        </w:rPr>
        <w:t>t.j</w:t>
      </w:r>
      <w:proofErr w:type="spellEnd"/>
      <w:r w:rsidR="00DC4904" w:rsidRPr="00BE474F">
        <w:rPr>
          <w:rFonts w:cstheme="minorHAnsi"/>
          <w:sz w:val="22"/>
          <w:szCs w:val="22"/>
        </w:rPr>
        <w:t>. bola predložená iba jedna ponuka alebo konkurenčné ponuky nespĺňali základné požiadavky na predmet zákazky alebo oprávnenie dodávateľa), alebo ak je cena uvedená v ponuke víťazného uchádzača vyššia ako PHZ, je potrebné využiť zo strany poskytovateľa aj iný, doplnkový nástroj overenia hospodárnosti v zmysle tohto dokumentu. V rámci kontroly obstarávania na úrovni SO ÚVO neboli identifikované porušenia pravidiel a postupov obstarávania vyplývajúce z Príručky k procesu a kontrole verejného obstarávania/obstarávania</w:t>
      </w:r>
      <w:r w:rsidR="00DC4904" w:rsidRPr="00BE474F">
        <w:rPr>
          <w:rStyle w:val="Odkaznapoznmkupodiarou"/>
          <w:sz w:val="22"/>
          <w:szCs w:val="22"/>
        </w:rPr>
        <w:footnoteReference w:id="20"/>
      </w:r>
      <w:r w:rsidR="00A66EB5" w:rsidRPr="00A66EB5">
        <w:rPr>
          <w:sz w:val="22"/>
          <w:szCs w:val="22"/>
        </w:rPr>
        <w:t xml:space="preserve"> </w:t>
      </w:r>
      <w:r w:rsidR="00687419" w:rsidRPr="0047269E">
        <w:rPr>
          <w:rFonts w:cstheme="minorHAnsi"/>
          <w:sz w:val="22"/>
          <w:szCs w:val="22"/>
        </w:rPr>
        <w:t>Ak bolo obstarávanie zo strany SO ÚVO bez zistení, poskytovateľ overí hospodárnosť výdavkov na základe výstupov z kontroly SO ÚVO, najmä na základe kontrolných zoznamov nahratých do systému ITMS21+,</w:t>
      </w:r>
      <w:r w:rsidR="0047269E">
        <w:rPr>
          <w:rFonts w:cstheme="minorHAnsi"/>
          <w:sz w:val="22"/>
          <w:szCs w:val="22"/>
        </w:rPr>
        <w:t xml:space="preserve"> </w:t>
      </w:r>
      <w:r w:rsidR="00687419" w:rsidRPr="0047269E">
        <w:rPr>
          <w:rFonts w:cstheme="minorHAnsi"/>
          <w:sz w:val="22"/>
          <w:szCs w:val="22"/>
        </w:rPr>
        <w:t xml:space="preserve">v ktorých sa okrem iného </w:t>
      </w:r>
      <w:r w:rsidR="0047269E">
        <w:rPr>
          <w:rFonts w:cstheme="minorHAnsi"/>
          <w:sz w:val="22"/>
          <w:szCs w:val="22"/>
        </w:rPr>
        <w:t>u</w:t>
      </w:r>
      <w:r w:rsidR="00687419" w:rsidRPr="0047269E">
        <w:rPr>
          <w:rFonts w:cstheme="minorHAnsi"/>
          <w:sz w:val="22"/>
          <w:szCs w:val="22"/>
        </w:rPr>
        <w:t>vádza, či prijímateľ zrealizoval prieskum trhu alebo či zákazku zadal priamo a hospodárnosť výdavkov preukázal na základe iného pomocného nástroja (napr. znalecký/odborný posudok, limity, benchmarky), ak prijímateľ nerealizoval prieskum trhu oslovením ďalšieho hospodárskeho subjektu, či identifikoval aspoň jeden ďalší relevantný hospodársky subjekt (napr. v CRZ) a porovnal jeho cenovú ponuku za rovnaký alebo porovnateľný predmet zákazky, či je oslovený hospodársky subjekt oprávnený na dodanie predmetu zákazky a iné. Poskytovateľ pri overení hospodárnosti výdavkov zohľadní aj výšku relevantného výdavku v schválenom rozpočte projektu a vecný súlad predmetu zákazky s predmetom projektu. V prípade, ak poskytovateľ nezíska primerané uistenie o hospodárnosti výdavkov, vykoná overenie hospodárnosti výdavkov niektorým zo spôsobov stanovených podľa kap. 3 tohto dokumentu.</w:t>
      </w:r>
    </w:p>
    <w:bookmarkEnd w:id="2"/>
    <w:bookmarkEnd w:id="41"/>
    <w:p w14:paraId="23713131" w14:textId="146605EE" w:rsidR="00147AE1" w:rsidRPr="00D567A5" w:rsidRDefault="00A66EB5" w:rsidP="00A66EB5">
      <w:pPr>
        <w:pStyle w:val="Zkladntext"/>
        <w:numPr>
          <w:ilvl w:val="0"/>
          <w:numId w:val="5"/>
        </w:numPr>
        <w:spacing w:after="160"/>
        <w:rPr>
          <w:rFonts w:cstheme="minorHAnsi"/>
          <w:sz w:val="22"/>
          <w:szCs w:val="22"/>
        </w:rPr>
      </w:pPr>
      <w:r>
        <w:rPr>
          <w:b/>
          <w:sz w:val="22"/>
          <w:szCs w:val="22"/>
        </w:rPr>
        <w:t>Kontrola so zisteniami s</w:t>
      </w:r>
      <w:r w:rsidR="006146F9">
        <w:rPr>
          <w:b/>
          <w:sz w:val="22"/>
          <w:szCs w:val="22"/>
        </w:rPr>
        <w:t> vplyvom alebo</w:t>
      </w:r>
      <w:r>
        <w:rPr>
          <w:b/>
          <w:sz w:val="22"/>
          <w:szCs w:val="22"/>
        </w:rPr>
        <w:t xml:space="preserve"> možným vplyvom na výsledok verejného obstarávania: </w:t>
      </w:r>
      <w:r w:rsidR="00147AE1" w:rsidRPr="00C46C9D">
        <w:rPr>
          <w:sz w:val="22"/>
          <w:szCs w:val="22"/>
        </w:rPr>
        <w:t>V prípade, ak</w:t>
      </w:r>
      <w:r w:rsidR="00BE665D" w:rsidRPr="00C46C9D">
        <w:rPr>
          <w:sz w:val="22"/>
          <w:szCs w:val="22"/>
        </w:rPr>
        <w:t xml:space="preserve"> sa</w:t>
      </w:r>
      <w:r w:rsidR="00147AE1" w:rsidRPr="00C46C9D">
        <w:rPr>
          <w:sz w:val="22"/>
          <w:szCs w:val="22"/>
        </w:rPr>
        <w:t xml:space="preserve"> v rámci kontroly </w:t>
      </w:r>
      <w:r w:rsidR="00BE665D" w:rsidRPr="00C46C9D">
        <w:rPr>
          <w:sz w:val="22"/>
          <w:szCs w:val="22"/>
        </w:rPr>
        <w:t>identifikujú</w:t>
      </w:r>
      <w:r w:rsidR="00147AE1" w:rsidRPr="00C46C9D">
        <w:rPr>
          <w:sz w:val="22"/>
          <w:szCs w:val="22"/>
        </w:rPr>
        <w:t xml:space="preserve"> zistenia s vplyvom </w:t>
      </w:r>
      <w:r w:rsidR="00E71D76" w:rsidRPr="00C46C9D">
        <w:rPr>
          <w:sz w:val="22"/>
          <w:szCs w:val="22"/>
        </w:rPr>
        <w:t xml:space="preserve">alebo možným vplyvom </w:t>
      </w:r>
      <w:r w:rsidR="00147AE1" w:rsidRPr="00C46C9D">
        <w:rPr>
          <w:sz w:val="22"/>
          <w:szCs w:val="22"/>
        </w:rPr>
        <w:t xml:space="preserve">na </w:t>
      </w:r>
      <w:r w:rsidR="0025286D" w:rsidRPr="00C46C9D">
        <w:rPr>
          <w:sz w:val="22"/>
          <w:szCs w:val="22"/>
        </w:rPr>
        <w:t xml:space="preserve">výsledok </w:t>
      </w:r>
      <w:r w:rsidR="00EA3827" w:rsidRPr="00C46C9D">
        <w:rPr>
          <w:sz w:val="22"/>
          <w:szCs w:val="22"/>
        </w:rPr>
        <w:t>VO alebo obstarávania</w:t>
      </w:r>
      <w:r w:rsidR="00147AE1" w:rsidRPr="00C46C9D">
        <w:rPr>
          <w:sz w:val="22"/>
          <w:szCs w:val="22"/>
        </w:rPr>
        <w:t xml:space="preserve"> alebo </w:t>
      </w:r>
      <w:r w:rsidR="00147AE1" w:rsidRPr="00C46C9D">
        <w:rPr>
          <w:rFonts w:cstheme="minorHAnsi"/>
          <w:sz w:val="22"/>
          <w:szCs w:val="22"/>
        </w:rPr>
        <w:t>boli identifikované rizikové indikátory, ktoré predstavujú možné porušenie pravidiel ochrany hospodárskej súťaže</w:t>
      </w:r>
      <w:r w:rsidR="00147AE1" w:rsidRPr="00C46C9D">
        <w:rPr>
          <w:sz w:val="22"/>
          <w:szCs w:val="22"/>
        </w:rPr>
        <w:t xml:space="preserve">, </w:t>
      </w:r>
      <w:r w:rsidR="00D771AC">
        <w:rPr>
          <w:sz w:val="22"/>
          <w:szCs w:val="22"/>
        </w:rPr>
        <w:t xml:space="preserve">kontrola </w:t>
      </w:r>
      <w:r w:rsidR="00EA3827" w:rsidRPr="00C46C9D">
        <w:rPr>
          <w:sz w:val="22"/>
          <w:szCs w:val="22"/>
        </w:rPr>
        <w:t>VO/obstarávani</w:t>
      </w:r>
      <w:r w:rsidR="00D771AC">
        <w:rPr>
          <w:sz w:val="22"/>
          <w:szCs w:val="22"/>
        </w:rPr>
        <w:t>a</w:t>
      </w:r>
      <w:r w:rsidR="00147AE1" w:rsidRPr="00C46C9D">
        <w:rPr>
          <w:sz w:val="22"/>
          <w:szCs w:val="22"/>
        </w:rPr>
        <w:t xml:space="preserve"> nebude môcť slúžiť ako podklad pre overenie hospodárnosti a overenie hospodárnosti výdavkov vykoná poskytovateľ jedným zo spôsobov stanovený</w:t>
      </w:r>
      <w:r w:rsidR="009D67C5" w:rsidRPr="00C46C9D">
        <w:rPr>
          <w:sz w:val="22"/>
          <w:szCs w:val="22"/>
        </w:rPr>
        <w:t>ch</w:t>
      </w:r>
      <w:r w:rsidR="00147AE1" w:rsidRPr="00C46C9D">
        <w:rPr>
          <w:sz w:val="22"/>
          <w:szCs w:val="22"/>
        </w:rPr>
        <w:t xml:space="preserve"> </w:t>
      </w:r>
      <w:r w:rsidR="00331B81">
        <w:rPr>
          <w:sz w:val="22"/>
          <w:szCs w:val="22"/>
        </w:rPr>
        <w:t>podľa kap. 3 tohto</w:t>
      </w:r>
      <w:r w:rsidR="00331B81" w:rsidRPr="00C46C9D">
        <w:rPr>
          <w:sz w:val="22"/>
          <w:szCs w:val="22"/>
        </w:rPr>
        <w:t xml:space="preserve"> </w:t>
      </w:r>
      <w:r w:rsidR="00147AE1" w:rsidRPr="00C46C9D">
        <w:rPr>
          <w:sz w:val="22"/>
          <w:szCs w:val="22"/>
        </w:rPr>
        <w:t>dokument</w:t>
      </w:r>
      <w:r w:rsidR="00331B81">
        <w:rPr>
          <w:sz w:val="22"/>
          <w:szCs w:val="22"/>
        </w:rPr>
        <w:t>u</w:t>
      </w:r>
      <w:r w:rsidR="00147AE1" w:rsidRPr="00C46C9D">
        <w:rPr>
          <w:sz w:val="22"/>
          <w:szCs w:val="22"/>
        </w:rPr>
        <w:t>.</w:t>
      </w:r>
      <w:r w:rsidR="00D771AC">
        <w:rPr>
          <w:sz w:val="22"/>
          <w:szCs w:val="22"/>
        </w:rPr>
        <w:t xml:space="preserve"> </w:t>
      </w:r>
    </w:p>
    <w:p w14:paraId="71667F2D" w14:textId="77777777" w:rsidR="00DC4904" w:rsidRPr="00DC4904" w:rsidRDefault="00DC4904" w:rsidP="00DC4904">
      <w:pPr>
        <w:pStyle w:val="Zkladntext"/>
        <w:spacing w:after="160"/>
        <w:rPr>
          <w:rFonts w:cstheme="minorHAnsi"/>
          <w:sz w:val="22"/>
          <w:szCs w:val="22"/>
        </w:rPr>
      </w:pPr>
    </w:p>
    <w:p w14:paraId="4878E491" w14:textId="5B7961BE" w:rsidR="00147AE1" w:rsidRPr="00C46C9D" w:rsidRDefault="00147AE1" w:rsidP="00C41598">
      <w:pPr>
        <w:pStyle w:val="Zkladntext"/>
        <w:spacing w:after="160"/>
        <w:rPr>
          <w:rFonts w:cstheme="minorHAnsi"/>
          <w:sz w:val="22"/>
          <w:szCs w:val="22"/>
        </w:rPr>
      </w:pPr>
    </w:p>
    <w:sectPr w:rsidR="00147AE1" w:rsidRPr="00C46C9D" w:rsidSect="00C46C9D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E81E5" w14:textId="77777777" w:rsidR="007434DC" w:rsidRDefault="007434DC" w:rsidP="00D5790C">
      <w:r>
        <w:separator/>
      </w:r>
    </w:p>
    <w:p w14:paraId="6CC9F598" w14:textId="77777777" w:rsidR="007434DC" w:rsidRDefault="007434DC" w:rsidP="00D5790C"/>
    <w:p w14:paraId="1ADFCC65" w14:textId="77777777" w:rsidR="007434DC" w:rsidRDefault="007434DC" w:rsidP="00D5790C"/>
  </w:endnote>
  <w:endnote w:type="continuationSeparator" w:id="0">
    <w:p w14:paraId="1FA891E1" w14:textId="77777777" w:rsidR="007434DC" w:rsidRDefault="007434DC" w:rsidP="00D5790C">
      <w:r>
        <w:continuationSeparator/>
      </w:r>
    </w:p>
    <w:p w14:paraId="20F12075" w14:textId="77777777" w:rsidR="007434DC" w:rsidRDefault="007434DC" w:rsidP="00D5790C"/>
    <w:p w14:paraId="5D76F96D" w14:textId="77777777" w:rsidR="007434DC" w:rsidRDefault="007434DC" w:rsidP="00D57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315DB" w14:textId="520ED93F" w:rsidR="007434DC" w:rsidRPr="00C81760" w:rsidRDefault="007434DC" w:rsidP="004C0B07">
    <w:pPr>
      <w:pStyle w:val="Pta"/>
      <w:jc w:val="center"/>
      <w:rPr>
        <w:sz w:val="22"/>
        <w:szCs w:val="22"/>
      </w:rPr>
    </w:pPr>
    <w:r w:rsidRPr="00C81760">
      <w:rPr>
        <w:sz w:val="22"/>
        <w:szCs w:val="22"/>
      </w:rPr>
      <w:fldChar w:fldCharType="begin"/>
    </w:r>
    <w:r w:rsidRPr="00C81760">
      <w:rPr>
        <w:sz w:val="22"/>
        <w:szCs w:val="22"/>
      </w:rPr>
      <w:instrText>PAGE   \* MERGEFORMAT</w:instrText>
    </w:r>
    <w:r w:rsidRPr="00C81760">
      <w:rPr>
        <w:sz w:val="22"/>
        <w:szCs w:val="22"/>
      </w:rPr>
      <w:fldChar w:fldCharType="separate"/>
    </w:r>
    <w:r w:rsidR="00497658" w:rsidRPr="00497658">
      <w:rPr>
        <w:noProof/>
        <w:sz w:val="22"/>
        <w:szCs w:val="22"/>
        <w:lang w:val="cs-CZ"/>
      </w:rPr>
      <w:t>17</w:t>
    </w:r>
    <w:r w:rsidRPr="00C81760">
      <w:rPr>
        <w:sz w:val="22"/>
        <w:szCs w:val="22"/>
      </w:rPr>
      <w:fldChar w:fldCharType="end"/>
    </w:r>
  </w:p>
  <w:p w14:paraId="2B1A3313" w14:textId="77777777" w:rsidR="007434DC" w:rsidRDefault="007434DC" w:rsidP="00D5790C"/>
  <w:p w14:paraId="27262271" w14:textId="77777777" w:rsidR="007434DC" w:rsidRDefault="007434DC" w:rsidP="00D5790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83C1B" w14:textId="77777777" w:rsidR="007434DC" w:rsidRDefault="007434DC" w:rsidP="00D5790C">
      <w:r>
        <w:separator/>
      </w:r>
    </w:p>
    <w:p w14:paraId="1DD6AEBA" w14:textId="77777777" w:rsidR="007434DC" w:rsidRDefault="007434DC" w:rsidP="00D5790C"/>
    <w:p w14:paraId="4FF9E405" w14:textId="77777777" w:rsidR="007434DC" w:rsidRDefault="007434DC" w:rsidP="00D5790C"/>
  </w:footnote>
  <w:footnote w:type="continuationSeparator" w:id="0">
    <w:p w14:paraId="595A2BEF" w14:textId="77777777" w:rsidR="007434DC" w:rsidRDefault="007434DC" w:rsidP="00D5790C">
      <w:r>
        <w:continuationSeparator/>
      </w:r>
    </w:p>
    <w:p w14:paraId="735451D4" w14:textId="77777777" w:rsidR="007434DC" w:rsidRDefault="007434DC" w:rsidP="00D5790C"/>
    <w:p w14:paraId="04D42256" w14:textId="77777777" w:rsidR="007434DC" w:rsidRDefault="007434DC" w:rsidP="00D5790C"/>
  </w:footnote>
  <w:footnote w:id="1">
    <w:p w14:paraId="5C13DB3B" w14:textId="0328C363" w:rsidR="007434DC" w:rsidRPr="009C59F7" w:rsidRDefault="007434DC" w:rsidP="009C59F7">
      <w:pPr>
        <w:spacing w:after="80"/>
        <w:rPr>
          <w:rFonts w:ascii="Calibri" w:hAnsi="Calibri" w:cs="Calibri"/>
          <w:sz w:val="16"/>
          <w:szCs w:val="16"/>
        </w:rPr>
      </w:pPr>
      <w:r w:rsidRPr="009C59F7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9C59F7">
        <w:rPr>
          <w:rFonts w:ascii="Calibri" w:hAnsi="Calibri" w:cs="Calibri"/>
          <w:sz w:val="16"/>
          <w:szCs w:val="16"/>
        </w:rPr>
        <w:t xml:space="preserve"> Pod pojmom „obstarávanie“ rozumieme postupy, na ktoré sa nevzťahuje pôsobnosť zákona č. 343/2015 Z</w:t>
      </w:r>
      <w:r>
        <w:rPr>
          <w:rFonts w:ascii="Calibri" w:hAnsi="Calibri" w:cs="Calibri"/>
          <w:sz w:val="16"/>
          <w:szCs w:val="16"/>
        </w:rPr>
        <w:t>. z. o verejnom obstarávaní a o </w:t>
      </w:r>
      <w:r w:rsidRPr="009C59F7">
        <w:rPr>
          <w:rFonts w:ascii="Calibri" w:hAnsi="Calibri" w:cs="Calibri"/>
          <w:sz w:val="16"/>
          <w:szCs w:val="16"/>
        </w:rPr>
        <w:t>zmene a doplnení niektorých zákonov v znení neskorších predpisov</w:t>
      </w:r>
      <w:r>
        <w:rPr>
          <w:rFonts w:ascii="Calibri" w:hAnsi="Calibri" w:cs="Calibri"/>
          <w:sz w:val="16"/>
          <w:szCs w:val="16"/>
        </w:rPr>
        <w:t>.</w:t>
      </w:r>
    </w:p>
    <w:p w14:paraId="14D963D0" w14:textId="39C0CE12" w:rsidR="007434DC" w:rsidRDefault="007434DC">
      <w:pPr>
        <w:pStyle w:val="Textpoznmkypodiarou"/>
      </w:pPr>
    </w:p>
  </w:footnote>
  <w:footnote w:id="2">
    <w:p w14:paraId="4DCE783F" w14:textId="77777777" w:rsidR="007434DC" w:rsidRPr="00C46C9D" w:rsidRDefault="007434DC" w:rsidP="00806FF1">
      <w:pPr>
        <w:pStyle w:val="Textpoznmkypodiarou"/>
        <w:jc w:val="both"/>
        <w:rPr>
          <w:rFonts w:ascii="Calibri" w:hAnsi="Calibri" w:cs="Calibri"/>
          <w:sz w:val="16"/>
          <w:szCs w:val="16"/>
        </w:rPr>
      </w:pPr>
      <w:r w:rsidRPr="00C46C9D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C46C9D">
        <w:rPr>
          <w:rFonts w:ascii="Calibri" w:hAnsi="Calibri" w:cs="Calibri"/>
          <w:sz w:val="16"/>
          <w:szCs w:val="16"/>
        </w:rPr>
        <w:t xml:space="preserve"> Napr. zmena projektu, zmena právneho rámca s vplyvom na implementáciu projektu; viacročné obdobie medzi vykonaným overením a zaradením výdavku do financovania; zistenie skutkového stavu pri finančnej kontrole na mieste; ak nastanú významné zmeny rozpočtu, a pod.</w:t>
      </w:r>
    </w:p>
  </w:footnote>
  <w:footnote w:id="3">
    <w:p w14:paraId="469363D7" w14:textId="0190913B" w:rsidR="007434DC" w:rsidRPr="002E7DB3" w:rsidRDefault="007434DC">
      <w:pPr>
        <w:pStyle w:val="Textpoznmkypodiarou"/>
        <w:rPr>
          <w:rFonts w:ascii="Calibri" w:hAnsi="Calibri" w:cs="Calibri"/>
          <w:sz w:val="16"/>
          <w:szCs w:val="16"/>
        </w:rPr>
      </w:pPr>
      <w:r w:rsidRPr="002E7DB3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2E7DB3">
        <w:rPr>
          <w:rFonts w:ascii="Calibri" w:hAnsi="Calibri" w:cs="Calibri"/>
          <w:sz w:val="16"/>
          <w:szCs w:val="16"/>
        </w:rPr>
        <w:t xml:space="preserve"> </w:t>
      </w:r>
      <w:r>
        <w:rPr>
          <w:rFonts w:ascii="Calibri" w:hAnsi="Calibri" w:cs="Calibri"/>
          <w:sz w:val="16"/>
          <w:szCs w:val="16"/>
        </w:rPr>
        <w:t>V</w:t>
      </w:r>
      <w:r w:rsidRPr="002E7DB3">
        <w:rPr>
          <w:rFonts w:ascii="Calibri" w:hAnsi="Calibri" w:cs="Calibri"/>
          <w:sz w:val="16"/>
          <w:szCs w:val="16"/>
        </w:rPr>
        <w:t> súlade s postupmi stanovenými v NSU a v Usmernení EK C/2024/7467</w:t>
      </w:r>
      <w:r>
        <w:rPr>
          <w:rFonts w:ascii="Calibri" w:hAnsi="Calibri" w:cs="Calibri"/>
          <w:sz w:val="16"/>
          <w:szCs w:val="16"/>
        </w:rPr>
        <w:t>.</w:t>
      </w:r>
    </w:p>
  </w:footnote>
  <w:footnote w:id="4">
    <w:p w14:paraId="57DF3196" w14:textId="77777777" w:rsidR="007434DC" w:rsidRPr="00A919D2" w:rsidRDefault="007434DC" w:rsidP="00330B3E">
      <w:pPr>
        <w:pStyle w:val="Textpoznmkypodiarou"/>
        <w:jc w:val="both"/>
        <w:rPr>
          <w:rFonts w:ascii="Calibri" w:hAnsi="Calibri" w:cstheme="minorHAnsi"/>
          <w:sz w:val="16"/>
          <w:szCs w:val="16"/>
        </w:rPr>
      </w:pPr>
      <w:r w:rsidRPr="00A919D2">
        <w:rPr>
          <w:rStyle w:val="Odkaznapoznmkupodiarou"/>
          <w:rFonts w:ascii="Calibri" w:hAnsi="Calibri" w:cstheme="minorHAnsi"/>
          <w:sz w:val="16"/>
          <w:szCs w:val="16"/>
        </w:rPr>
        <w:footnoteRef/>
      </w:r>
      <w:r w:rsidRPr="00A919D2">
        <w:rPr>
          <w:rFonts w:ascii="Calibri" w:hAnsi="Calibri" w:cstheme="minorHAnsi"/>
          <w:sz w:val="16"/>
          <w:szCs w:val="16"/>
        </w:rPr>
        <w:t xml:space="preserve"> Pod adekvátnosťou sa rozumie odborné posúdenie toho, či navrhovaná položka rozpočtu je potrebná a či je potrebná v popisovanom rozsahu / kvalite vo vzťahu k potrebám projektu. </w:t>
      </w:r>
    </w:p>
  </w:footnote>
  <w:footnote w:id="5">
    <w:p w14:paraId="4F37760A" w14:textId="77777777" w:rsidR="007434DC" w:rsidRPr="00A919D2" w:rsidRDefault="007434DC" w:rsidP="00330B3E">
      <w:pPr>
        <w:pStyle w:val="Textpoznmkypodiarou"/>
        <w:jc w:val="both"/>
        <w:rPr>
          <w:rFonts w:ascii="Calibri" w:hAnsi="Calibri"/>
          <w:sz w:val="16"/>
          <w:szCs w:val="16"/>
        </w:rPr>
      </w:pPr>
      <w:r w:rsidRPr="00A919D2">
        <w:rPr>
          <w:rStyle w:val="Odkaznapoznmkupodiarou"/>
          <w:rFonts w:ascii="Calibri" w:hAnsi="Calibri" w:cstheme="minorHAnsi"/>
          <w:sz w:val="16"/>
          <w:szCs w:val="16"/>
        </w:rPr>
        <w:footnoteRef/>
      </w:r>
      <w:r w:rsidRPr="00A919D2">
        <w:rPr>
          <w:rFonts w:ascii="Calibri" w:hAnsi="Calibri" w:cstheme="minorHAnsi"/>
          <w:sz w:val="16"/>
          <w:szCs w:val="16"/>
        </w:rPr>
        <w:t xml:space="preserve"> Pod dostatočnosťou sa rozumie v prípade prieskumu trhu napr. aj porovnanie parametrov jednotlivých ponúk, aby sa zabezpečila ich porovnateľnosť; overenie, či oslovené subjekty majú súvisiaci predmet činnosti.</w:t>
      </w:r>
    </w:p>
  </w:footnote>
  <w:footnote w:id="6">
    <w:p w14:paraId="33656891" w14:textId="77777777" w:rsidR="007434DC" w:rsidRPr="00C46C9D" w:rsidRDefault="007434DC" w:rsidP="00705D5A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C46C9D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C46C9D">
        <w:rPr>
          <w:rFonts w:asciiTheme="minorHAnsi" w:hAnsiTheme="minorHAnsi" w:cstheme="minorHAnsi"/>
          <w:sz w:val="16"/>
          <w:szCs w:val="16"/>
        </w:rPr>
        <w:t xml:space="preserve"> Ide o limit na konkrétny druh výdavku (napr. osobné výdavky, počítače, dataprojektor). </w:t>
      </w:r>
    </w:p>
  </w:footnote>
  <w:footnote w:id="7">
    <w:p w14:paraId="0F7B234C" w14:textId="2436B32E" w:rsidR="007434DC" w:rsidRPr="00E92166" w:rsidRDefault="007434DC">
      <w:pPr>
        <w:pStyle w:val="Textpoznmkypodiarou"/>
        <w:rPr>
          <w:rFonts w:ascii="Calibri" w:hAnsi="Calibri" w:cs="Calibri"/>
          <w:sz w:val="16"/>
          <w:szCs w:val="16"/>
        </w:rPr>
      </w:pPr>
      <w:r w:rsidRPr="00E92166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E92166">
        <w:rPr>
          <w:rFonts w:ascii="Calibri" w:hAnsi="Calibri" w:cs="Calibri"/>
          <w:sz w:val="16"/>
          <w:szCs w:val="16"/>
        </w:rPr>
        <w:t xml:space="preserve"> </w:t>
      </w:r>
      <w:r>
        <w:rPr>
          <w:rFonts w:ascii="Calibri" w:hAnsi="Calibri" w:cs="Calibri"/>
          <w:sz w:val="16"/>
          <w:szCs w:val="16"/>
        </w:rPr>
        <w:t>R</w:t>
      </w:r>
      <w:r w:rsidRPr="00E92166">
        <w:rPr>
          <w:rFonts w:ascii="Calibri" w:hAnsi="Calibri" w:cs="Calibri"/>
          <w:sz w:val="16"/>
          <w:szCs w:val="16"/>
        </w:rPr>
        <w:t>ezortná expertíza je posudzovanie stavebného zámeru verejnej práce s celkovou cenou vyššou ako je cena stanovená v § 9 ods. 2 zákona a zároveň nižšou ako je cena stanovená v § 9 ods.7 zákona</w:t>
      </w:r>
      <w:r>
        <w:rPr>
          <w:rFonts w:ascii="Calibri" w:hAnsi="Calibri" w:cs="Calibri"/>
          <w:sz w:val="16"/>
          <w:szCs w:val="16"/>
        </w:rPr>
        <w:t>.</w:t>
      </w:r>
    </w:p>
  </w:footnote>
  <w:footnote w:id="8">
    <w:p w14:paraId="54694390" w14:textId="77777777" w:rsidR="007434DC" w:rsidRPr="00C46C9D" w:rsidRDefault="007434DC" w:rsidP="00CF6842">
      <w:pPr>
        <w:pStyle w:val="Textpoznmkypodiarou"/>
        <w:jc w:val="both"/>
        <w:rPr>
          <w:rFonts w:ascii="Calibri" w:hAnsi="Calibri" w:cs="Calibri"/>
          <w:sz w:val="16"/>
          <w:szCs w:val="16"/>
        </w:rPr>
      </w:pPr>
      <w:r w:rsidRPr="00C46C9D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C46C9D">
        <w:rPr>
          <w:rFonts w:ascii="Calibri" w:hAnsi="Calibri" w:cs="Calibri"/>
          <w:sz w:val="16"/>
          <w:szCs w:val="16"/>
        </w:rPr>
        <w:t xml:space="preserve"> Odborný posudok sa nemôže zamieňať za odborné hodnotenie vykonané odborným hodnotiteľom.</w:t>
      </w:r>
    </w:p>
  </w:footnote>
  <w:footnote w:id="9">
    <w:p w14:paraId="6551D0B0" w14:textId="77777777" w:rsidR="007434DC" w:rsidRPr="00C46C9D" w:rsidRDefault="007434DC" w:rsidP="006D7EF0">
      <w:pPr>
        <w:pStyle w:val="Textpoznmkypodiarou"/>
        <w:jc w:val="both"/>
        <w:rPr>
          <w:rFonts w:ascii="Calibri" w:hAnsi="Calibri" w:cs="Calibri"/>
          <w:sz w:val="16"/>
          <w:szCs w:val="16"/>
        </w:rPr>
      </w:pPr>
      <w:r w:rsidRPr="00C46C9D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C46C9D">
        <w:rPr>
          <w:rFonts w:ascii="Calibri" w:hAnsi="Calibri" w:cs="Calibri"/>
          <w:sz w:val="16"/>
          <w:szCs w:val="16"/>
        </w:rPr>
        <w:t xml:space="preserve"> Resp. iný údaj, na základe ktorého bude možné jednoznačne preukázať spojitosť odborného posudku s predloženým projektom.</w:t>
      </w:r>
    </w:p>
  </w:footnote>
  <w:footnote w:id="10">
    <w:p w14:paraId="0EBFE6ED" w14:textId="77777777" w:rsidR="007434DC" w:rsidRPr="00CF4D1F" w:rsidRDefault="007434DC" w:rsidP="00CF6842">
      <w:pPr>
        <w:pStyle w:val="Textpoznmkypodiarou"/>
        <w:jc w:val="both"/>
        <w:rPr>
          <w:rFonts w:asciiTheme="minorHAnsi" w:hAnsiTheme="minorHAnsi" w:cstheme="minorHAnsi"/>
        </w:rPr>
      </w:pPr>
      <w:r w:rsidRPr="00CF4D1F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CF4D1F">
        <w:rPr>
          <w:rFonts w:ascii="Calibri" w:hAnsi="Calibri" w:cs="Calibri"/>
          <w:sz w:val="16"/>
          <w:szCs w:val="16"/>
        </w:rPr>
        <w:t xml:space="preserve"> Neprimeraná cena vyplýva z § 12 ods. 1 až 3 zákona č. 18/1996 Z. z. o cenách v znení neskorších predpisov.</w:t>
      </w:r>
    </w:p>
  </w:footnote>
  <w:footnote w:id="11">
    <w:p w14:paraId="16E9FFCE" w14:textId="1FC8B302" w:rsidR="007434DC" w:rsidRPr="00F44170" w:rsidRDefault="007434DC">
      <w:pPr>
        <w:pStyle w:val="Textpoznmkypodiarou"/>
        <w:rPr>
          <w:rFonts w:ascii="Calibri" w:hAnsi="Calibri" w:cs="Calibri"/>
          <w:sz w:val="16"/>
          <w:szCs w:val="16"/>
        </w:rPr>
      </w:pPr>
      <w:r w:rsidRPr="00F44170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F44170">
        <w:rPr>
          <w:rFonts w:ascii="Calibri" w:hAnsi="Calibri" w:cs="Calibri"/>
          <w:sz w:val="16"/>
          <w:szCs w:val="16"/>
        </w:rPr>
        <w:t xml:space="preserve"> Definovaná vyhláškou Ministerstva spravodlivosti SR 492/2004 Z. z. o stanovovaní všeobecnej hodnoty majetku</w:t>
      </w:r>
      <w:r>
        <w:rPr>
          <w:rFonts w:ascii="Calibri" w:hAnsi="Calibri" w:cs="Calibri"/>
          <w:sz w:val="16"/>
          <w:szCs w:val="16"/>
        </w:rPr>
        <w:t>.</w:t>
      </w:r>
    </w:p>
  </w:footnote>
  <w:footnote w:id="12">
    <w:p w14:paraId="5367D0DD" w14:textId="1F4C9F43" w:rsidR="007434DC" w:rsidRDefault="007434DC" w:rsidP="009076EC">
      <w:pPr>
        <w:pStyle w:val="Textpoznmkypodiarou"/>
        <w:jc w:val="both"/>
      </w:pPr>
      <w:r w:rsidRPr="00F44170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F44170">
        <w:rPr>
          <w:rFonts w:ascii="Calibri" w:hAnsi="Calibri" w:cs="Calibri"/>
          <w:sz w:val="16"/>
          <w:szCs w:val="16"/>
        </w:rPr>
        <w:t xml:space="preserve"> Podľa vyhlášky</w:t>
      </w:r>
      <w:r w:rsidRPr="00CF4D1F">
        <w:rPr>
          <w:rFonts w:ascii="Calibri" w:hAnsi="Calibri"/>
          <w:sz w:val="16"/>
          <w:szCs w:val="16"/>
        </w:rPr>
        <w:t xml:space="preserve"> Ministerstva spravodlivosti Slovenskej republiky  č. 228/2018 Z. z., ktorou sa vykonáva zákon č. </w:t>
      </w:r>
      <w:hyperlink r:id="rId1" w:tooltip="Odkaz na predpis alebo ustanovenie" w:history="1">
        <w:r w:rsidRPr="00CF4D1F">
          <w:rPr>
            <w:rStyle w:val="Hypertextovprepojenie"/>
            <w:rFonts w:ascii="Calibri" w:eastAsiaTheme="majorEastAsia" w:hAnsi="Calibri"/>
            <w:sz w:val="16"/>
            <w:szCs w:val="16"/>
          </w:rPr>
          <w:t>382/2004</w:t>
        </w:r>
      </w:hyperlink>
      <w:r w:rsidRPr="00CF4D1F">
        <w:rPr>
          <w:rFonts w:ascii="Calibri" w:hAnsi="Calibri"/>
          <w:sz w:val="16"/>
          <w:szCs w:val="16"/>
        </w:rPr>
        <w:t xml:space="preserve"> Z. z. o znalcoch, tlmočníkoch a prekladateľoch a o zmene a doplnení niektorých zákonov v znení neskorších predpisov v prílohe č. 2 – Obsahové vyjadrenie znaleckých odborov a odvetví má znalec stanoviť všeobecnú hodnotu stavebných prác a materiálov v nadväznosti na posúdenie výšky dohodnutej, prípadne fakturovanej ceny, na posúdenie súladu rozpočtu so zmluvou o dielo a s projektovou dokumentáciou, na posúdenie súladu vykonaných stavebných prác a zabudovaných materiálov s fakturovanými prácami a materiálom (množstvo a cena) a na stanovenie všeobecnej hodnoty odstránenia vád podľa návrhu ich sanácie a pod. </w:t>
      </w:r>
    </w:p>
  </w:footnote>
  <w:footnote w:id="13">
    <w:p w14:paraId="527CFE26" w14:textId="0881DCB2" w:rsidR="007434DC" w:rsidRDefault="007434DC">
      <w:pPr>
        <w:pStyle w:val="Textpoznmkypodiarou"/>
      </w:pPr>
      <w:r w:rsidRPr="00F44170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F44170">
        <w:rPr>
          <w:rFonts w:ascii="Calibri" w:hAnsi="Calibri" w:cs="Calibri"/>
          <w:sz w:val="16"/>
          <w:szCs w:val="16"/>
        </w:rPr>
        <w:t xml:space="preserve"> Podmienky pre prieskum trhu pre potreby určenia PHZ stanovuje kapitola</w:t>
      </w:r>
      <w:r w:rsidRPr="00231630">
        <w:rPr>
          <w:rFonts w:ascii="Calibri" w:hAnsi="Calibri" w:cs="Calibri"/>
          <w:sz w:val="16"/>
          <w:szCs w:val="16"/>
        </w:rPr>
        <w:t xml:space="preserve"> 2.1.2, ods. 7 a </w:t>
      </w:r>
      <w:proofErr w:type="spellStart"/>
      <w:r w:rsidRPr="00231630">
        <w:rPr>
          <w:rFonts w:ascii="Calibri" w:hAnsi="Calibri" w:cs="Calibri"/>
          <w:sz w:val="16"/>
          <w:szCs w:val="16"/>
        </w:rPr>
        <w:t>nasl</w:t>
      </w:r>
      <w:proofErr w:type="spellEnd"/>
      <w:r w:rsidRPr="00231630">
        <w:rPr>
          <w:rFonts w:ascii="Calibri" w:hAnsi="Calibri" w:cs="Calibri"/>
          <w:sz w:val="16"/>
          <w:szCs w:val="16"/>
        </w:rPr>
        <w:t>. Príručky k procesu a kontrole VO/O</w:t>
      </w:r>
      <w:r>
        <w:rPr>
          <w:rFonts w:ascii="Calibri" w:hAnsi="Calibri" w:cs="Calibri"/>
          <w:sz w:val="16"/>
          <w:szCs w:val="16"/>
        </w:rPr>
        <w:t>.</w:t>
      </w:r>
    </w:p>
  </w:footnote>
  <w:footnote w:id="14">
    <w:p w14:paraId="4B0E7D77" w14:textId="13B0CA46" w:rsidR="007434DC" w:rsidRPr="00D30224" w:rsidRDefault="007434DC" w:rsidP="00D30224">
      <w:pPr>
        <w:pStyle w:val="Textpoznmkypodiarou"/>
        <w:jc w:val="both"/>
        <w:rPr>
          <w:rFonts w:ascii="Calibri" w:hAnsi="Calibri" w:cs="Calibri"/>
          <w:sz w:val="16"/>
          <w:szCs w:val="16"/>
        </w:rPr>
      </w:pPr>
      <w:r w:rsidRPr="00D30224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D30224">
        <w:rPr>
          <w:rFonts w:ascii="Calibri" w:hAnsi="Calibri" w:cs="Calibri"/>
          <w:sz w:val="16"/>
          <w:szCs w:val="16"/>
        </w:rPr>
        <w:t xml:space="preserve"> Pri určovaní aktuálneho cenového vývoja poskytovateľ vychádza najmä z údajov Štatistického úradu SR (napr. miera inflácie, indexy cien) , odborných cenových databáz (napr. </w:t>
      </w:r>
      <w:proofErr w:type="spellStart"/>
      <w:r w:rsidRPr="00D30224">
        <w:rPr>
          <w:rFonts w:ascii="Calibri" w:hAnsi="Calibri" w:cs="Calibri"/>
          <w:sz w:val="16"/>
          <w:szCs w:val="16"/>
        </w:rPr>
        <w:t>Cenkros</w:t>
      </w:r>
      <w:proofErr w:type="spellEnd"/>
      <w:r w:rsidRPr="00D30224">
        <w:rPr>
          <w:rFonts w:ascii="Calibri" w:hAnsi="Calibri" w:cs="Calibri"/>
          <w:sz w:val="16"/>
          <w:szCs w:val="16"/>
        </w:rPr>
        <w:t>) alebo z preukázateľného medziročného nárastu/poklesu cien identifikovaného v rámci relevantného segmentu trhu</w:t>
      </w:r>
      <w:r>
        <w:rPr>
          <w:rFonts w:ascii="Calibri" w:hAnsi="Calibri" w:cs="Calibri"/>
          <w:sz w:val="16"/>
          <w:szCs w:val="16"/>
        </w:rPr>
        <w:t>.</w:t>
      </w:r>
    </w:p>
  </w:footnote>
  <w:footnote w:id="15">
    <w:p w14:paraId="39F2D731" w14:textId="22720745" w:rsidR="007434DC" w:rsidRPr="008F7735" w:rsidRDefault="007434DC">
      <w:pPr>
        <w:pStyle w:val="Textpoznmkypodiarou"/>
        <w:rPr>
          <w:rFonts w:ascii="Calibri" w:hAnsi="Calibri" w:cs="Calibri"/>
          <w:sz w:val="16"/>
          <w:szCs w:val="16"/>
        </w:rPr>
      </w:pPr>
      <w:r w:rsidRPr="008F7735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8F7735">
        <w:rPr>
          <w:rFonts w:ascii="Calibri" w:hAnsi="Calibri" w:cs="Calibri"/>
          <w:sz w:val="16"/>
          <w:szCs w:val="16"/>
        </w:rPr>
        <w:t xml:space="preserve"> Poskytovateľ má uprednostniť vyhľadávanie cenových údajov bez priameho oslovovania dodávateľov</w:t>
      </w:r>
      <w:r>
        <w:rPr>
          <w:rFonts w:ascii="Calibri" w:hAnsi="Calibri" w:cs="Calibri"/>
          <w:sz w:val="16"/>
          <w:szCs w:val="16"/>
        </w:rPr>
        <w:t>.</w:t>
      </w:r>
    </w:p>
  </w:footnote>
  <w:footnote w:id="16">
    <w:p w14:paraId="730AD6A7" w14:textId="77777777" w:rsidR="007434DC" w:rsidRPr="00C46C9D" w:rsidRDefault="007434DC" w:rsidP="00CF6842">
      <w:pPr>
        <w:pStyle w:val="Textpoznmkypodiarou"/>
        <w:jc w:val="both"/>
        <w:rPr>
          <w:sz w:val="16"/>
          <w:szCs w:val="16"/>
        </w:rPr>
      </w:pPr>
      <w:r w:rsidRPr="008F7735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8F7735">
        <w:rPr>
          <w:rFonts w:ascii="Calibri" w:hAnsi="Calibri" w:cs="Calibri"/>
          <w:sz w:val="16"/>
          <w:szCs w:val="16"/>
        </w:rPr>
        <w:t xml:space="preserve"> V prípade žiadateľa/prijímateľa RO primerane aplikuje požiadavku na uchovávanie dokumentov. </w:t>
      </w:r>
    </w:p>
  </w:footnote>
  <w:footnote w:id="17">
    <w:p w14:paraId="31B90399" w14:textId="3927651B" w:rsidR="007434DC" w:rsidRPr="00400213" w:rsidRDefault="007434DC" w:rsidP="00400213">
      <w:pPr>
        <w:pStyle w:val="Textpoznmkypodiarou"/>
        <w:jc w:val="both"/>
        <w:rPr>
          <w:rFonts w:ascii="Calibri" w:hAnsi="Calibri" w:cs="Calibri"/>
          <w:sz w:val="16"/>
          <w:szCs w:val="16"/>
        </w:rPr>
      </w:pPr>
      <w:r w:rsidRPr="00400213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400213">
        <w:rPr>
          <w:rFonts w:ascii="Calibri" w:hAnsi="Calibri" w:cs="Calibri"/>
          <w:sz w:val="16"/>
          <w:szCs w:val="16"/>
        </w:rPr>
        <w:t xml:space="preserve"> Bližšie informácie k povinnostiam prijímateľa pri stanovovaní PHZ sú uvedené v kapitole 2.1.2 Príručky k procesu a kontrole VO/O</w:t>
      </w:r>
      <w:r>
        <w:rPr>
          <w:rFonts w:ascii="Calibri" w:hAnsi="Calibri" w:cs="Calibri"/>
          <w:sz w:val="16"/>
          <w:szCs w:val="16"/>
        </w:rPr>
        <w:t>.</w:t>
      </w:r>
    </w:p>
  </w:footnote>
  <w:footnote w:id="18">
    <w:p w14:paraId="21CB1F1D" w14:textId="4E608959" w:rsidR="007434DC" w:rsidRPr="00884511" w:rsidRDefault="007434DC" w:rsidP="00A66EB5">
      <w:pPr>
        <w:pStyle w:val="Textpoznmkypodiarou"/>
        <w:jc w:val="both"/>
        <w:rPr>
          <w:rFonts w:ascii="Calibri" w:hAnsi="Calibri" w:cs="Calibri"/>
          <w:sz w:val="16"/>
          <w:szCs w:val="16"/>
        </w:rPr>
      </w:pPr>
      <w:r w:rsidRPr="00884511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884511">
        <w:rPr>
          <w:rFonts w:ascii="Calibri" w:hAnsi="Calibri" w:cs="Calibri"/>
          <w:sz w:val="16"/>
          <w:szCs w:val="16"/>
        </w:rPr>
        <w:t xml:space="preserve"> Lehota tri roky sa nevzťahuje na </w:t>
      </w:r>
      <w:r>
        <w:rPr>
          <w:rFonts w:ascii="Calibri" w:hAnsi="Calibri" w:cs="Calibri"/>
          <w:sz w:val="16"/>
          <w:szCs w:val="16"/>
        </w:rPr>
        <w:t xml:space="preserve">projektovú dokumentáciu a na </w:t>
      </w:r>
      <w:r w:rsidRPr="00884511">
        <w:rPr>
          <w:rFonts w:ascii="Calibri" w:hAnsi="Calibri" w:cs="Calibri"/>
          <w:sz w:val="16"/>
          <w:szCs w:val="16"/>
        </w:rPr>
        <w:t xml:space="preserve">národné projekty investičného charakteru, v rámci ktorých boli realizované zákazky na stavebné práce alebo nadlimitné zákazky na unikátne diela za oblasť informačných technológií. </w:t>
      </w:r>
    </w:p>
  </w:footnote>
  <w:footnote w:id="19">
    <w:p w14:paraId="117219DD" w14:textId="71AC2F97" w:rsidR="007434DC" w:rsidRPr="0047269E" w:rsidRDefault="007434DC" w:rsidP="00884511">
      <w:pPr>
        <w:pStyle w:val="Textpoznmkypodiarou"/>
        <w:jc w:val="both"/>
      </w:pPr>
      <w:r w:rsidRPr="0047269E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47269E">
        <w:rPr>
          <w:rFonts w:ascii="Calibri" w:hAnsi="Calibri" w:cs="Calibri"/>
          <w:sz w:val="16"/>
          <w:szCs w:val="16"/>
        </w:rPr>
        <w:t xml:space="preserve"> </w:t>
      </w:r>
      <w:r w:rsidR="00DC4904" w:rsidRPr="0047269E">
        <w:rPr>
          <w:rFonts w:ascii="Calibri" w:hAnsi="Calibri" w:cs="Calibri"/>
          <w:sz w:val="16"/>
          <w:szCs w:val="16"/>
        </w:rPr>
        <w:t xml:space="preserve">Zdrojom informácií pre dodatočné overenie môžu byť aj  závery a zistenia vyplývajúce z protokolu/záznamu o kontrole a kontrolného zoznamu vypracovaného SO ÚVO. Iba v prípade, ak tieto konkrétne aspekty nie sú zrejmé z výsledkov kontroly SO ÚVO, poskytovateľ overí tieto skutočnosti priamo z predloženej dokumentácie k verejnému obstarávaniu. </w:t>
      </w:r>
    </w:p>
  </w:footnote>
  <w:footnote w:id="20">
    <w:p w14:paraId="744C88B0" w14:textId="3083A05F" w:rsidR="00DC4904" w:rsidRPr="00CD77F8" w:rsidRDefault="00DC4904">
      <w:pPr>
        <w:pStyle w:val="Textpoznmkypodiarou"/>
        <w:rPr>
          <w:rFonts w:asciiTheme="minorHAnsi" w:hAnsiTheme="minorHAnsi" w:cstheme="minorHAnsi"/>
          <w:sz w:val="16"/>
          <w:szCs w:val="16"/>
        </w:rPr>
      </w:pPr>
      <w:r w:rsidRPr="0047269E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47269E">
        <w:rPr>
          <w:rFonts w:asciiTheme="minorHAnsi" w:hAnsiTheme="minorHAnsi" w:cstheme="minorHAnsi"/>
          <w:sz w:val="16"/>
          <w:szCs w:val="16"/>
        </w:rPr>
        <w:t xml:space="preserve"> Bližšie informácie k pravidlám a postupom zadávania zákaziek nespadajúcich pod zákon o verejnom obstarávaní sú uvedené v kapitole 3. Príručky k procesu a kontrole verejného obstarávania/obstarávania.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679B1" w14:textId="77777777" w:rsidR="007434DC" w:rsidRPr="0017146B" w:rsidRDefault="007434DC" w:rsidP="006D7EF0">
    <w:pPr>
      <w:pStyle w:val="Hlavika"/>
      <w:spacing w:after="0"/>
      <w:contextualSpacing/>
      <w:rPr>
        <w:b/>
      </w:rPr>
    </w:pPr>
    <w:r w:rsidRPr="0017146B">
      <w:rPr>
        <w:b/>
        <w:color w:val="002060"/>
      </w:rPr>
      <w:t xml:space="preserve">Program </w:t>
    </w:r>
    <w:r>
      <w:rPr>
        <w:b/>
        <w:color w:val="002060"/>
      </w:rPr>
      <w:t xml:space="preserve"> </w:t>
    </w:r>
    <w:r w:rsidRPr="0017146B">
      <w:rPr>
        <w:b/>
        <w:color w:val="002060"/>
      </w:rPr>
      <w:t>Slovensko</w:t>
    </w:r>
    <w:r>
      <w:rPr>
        <w:b/>
        <w:color w:val="002060"/>
      </w:rPr>
      <w:tab/>
    </w:r>
    <w:r>
      <w:rPr>
        <w:b/>
        <w:color w:val="002060"/>
      </w:rPr>
      <w:tab/>
    </w:r>
    <w:r>
      <w:rPr>
        <w:b/>
        <w:noProof/>
        <w:color w:val="002060"/>
        <w:lang w:eastAsia="sk-SK"/>
      </w:rPr>
      <w:drawing>
        <wp:anchor distT="0" distB="0" distL="114300" distR="114300" simplePos="0" relativeHeight="251662336" behindDoc="0" locked="0" layoutInCell="1" allowOverlap="1" wp14:anchorId="139C7DEF" wp14:editId="7597FBE8">
          <wp:simplePos x="0" y="0"/>
          <wp:positionH relativeFrom="column">
            <wp:posOffset>4014470</wp:posOffset>
          </wp:positionH>
          <wp:positionV relativeFrom="paragraph">
            <wp:posOffset>1270</wp:posOffset>
          </wp:positionV>
          <wp:extent cx="1744980" cy="403860"/>
          <wp:effectExtent l="0" t="0" r="0" b="0"/>
          <wp:wrapSquare wrapText="bothSides"/>
          <wp:docPr id="1012766605" name="Obrázok 1012766605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E27415C" w14:textId="77777777" w:rsidR="007434DC" w:rsidRPr="0017146B" w:rsidRDefault="007434DC" w:rsidP="006D7EF0">
    <w:pPr>
      <w:pStyle w:val="Hlavika"/>
      <w:spacing w:after="0"/>
      <w:contextualSpacing/>
      <w:rPr>
        <w:sz w:val="20"/>
        <w:szCs w:val="20"/>
      </w:rPr>
    </w:pPr>
    <w:r>
      <w:rPr>
        <w:sz w:val="20"/>
        <w:szCs w:val="20"/>
      </w:rPr>
      <w:t>Príručka k oprávnenosti výdavkov, verzia 1</w:t>
    </w:r>
    <w:r w:rsidRPr="00142BB8">
      <w:rPr>
        <w:sz w:val="20"/>
        <w:szCs w:val="20"/>
      </w:rPr>
      <w:t>.</w:t>
    </w:r>
    <w:r>
      <w:rPr>
        <w:sz w:val="20"/>
        <w:szCs w:val="20"/>
      </w:rPr>
      <w:t>0</w:t>
    </w:r>
  </w:p>
  <w:p w14:paraId="53034565" w14:textId="77777777" w:rsidR="007434DC" w:rsidRPr="00CF2007" w:rsidRDefault="007434DC" w:rsidP="006D7EF0">
    <w:pPr>
      <w:pStyle w:val="Hlavika"/>
      <w:spacing w:after="0"/>
      <w:rPr>
        <w:color w:val="808080" w:themeColor="background1" w:themeShade="80"/>
        <w:sz w:val="20"/>
        <w:szCs w:val="20"/>
      </w:rPr>
    </w:pPr>
    <w:r w:rsidRPr="00AC4322">
      <w:rPr>
        <w:rStyle w:val="Zvraznenodkaz"/>
        <w:noProof/>
        <w:color w:val="1F4E79" w:themeColor="accent1" w:themeShade="80"/>
        <w:sz w:val="40"/>
        <w:szCs w:val="40"/>
        <w:lang w:eastAsia="sk-SK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2A7FB6D" wp14:editId="61656015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1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B2AD142" id="Přímá spojnice 5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" strokecolor="#d8d8d8 [2732]" strokeweight="2.25pt">
              <v:stroke joinstyle="miter"/>
            </v:line>
          </w:pict>
        </mc:Fallback>
      </mc:AlternateContent>
    </w:r>
    <w:r>
      <w:rPr>
        <w:color w:val="808080" w:themeColor="background1" w:themeShade="80"/>
        <w:sz w:val="20"/>
        <w:szCs w:val="20"/>
      </w:rPr>
      <w:tab/>
    </w:r>
    <w:r w:rsidRPr="00CF2007">
      <w:rPr>
        <w:color w:val="808080" w:themeColor="background1" w:themeShade="80"/>
        <w:sz w:val="20"/>
        <w:szCs w:val="20"/>
      </w:rPr>
      <w:t xml:space="preserve">           </w:t>
    </w:r>
  </w:p>
  <w:p w14:paraId="3F8A031E" w14:textId="77777777" w:rsidR="007434DC" w:rsidRPr="006D7EF0" w:rsidRDefault="007434DC" w:rsidP="006D7EF0">
    <w:pPr>
      <w:pStyle w:val="Hlavika"/>
      <w:spacing w:after="0"/>
      <w:rPr>
        <w:b/>
      </w:rPr>
    </w:pPr>
    <w:r>
      <w:rPr>
        <w:rFonts w:eastAsiaTheme="minorEastAsia"/>
        <w:b/>
        <w:color w:val="808080" w:themeColor="background1" w:themeShade="80"/>
        <w:sz w:val="20"/>
        <w:szCs w:val="20"/>
      </w:rPr>
      <w:t>Príloha 2</w:t>
    </w:r>
    <w:r w:rsidRPr="00AA480F">
      <w:rPr>
        <w:rFonts w:eastAsiaTheme="minorEastAsia"/>
        <w:b/>
        <w:color w:val="808080" w:themeColor="background1" w:themeShade="80"/>
        <w:sz w:val="20"/>
        <w:szCs w:val="20"/>
      </w:rPr>
      <w:t xml:space="preserve">: </w:t>
    </w:r>
    <w:r>
      <w:rPr>
        <w:rFonts w:eastAsiaTheme="minorEastAsia"/>
        <w:b/>
        <w:color w:val="808080" w:themeColor="background1" w:themeShade="80"/>
        <w:sz w:val="20"/>
        <w:szCs w:val="20"/>
      </w:rPr>
      <w:t>Overovanie hospodárnosti výdavkov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0850F" w14:textId="77777777" w:rsidR="007434DC" w:rsidRDefault="007434DC">
    <w:pPr>
      <w:pStyle w:val="Hlavika"/>
    </w:pPr>
    <w:r>
      <w:rPr>
        <w:rFonts w:ascii="Calibri" w:hAnsi="Calibri"/>
        <w:noProof/>
        <w:lang w:eastAsia="sk-SK"/>
      </w:rPr>
      <w:drawing>
        <wp:inline distT="0" distB="0" distL="0" distR="0" wp14:anchorId="0923FD85" wp14:editId="44C17C68">
          <wp:extent cx="5734050" cy="419100"/>
          <wp:effectExtent l="0" t="0" r="0" b="0"/>
          <wp:docPr id="1012766606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A08A436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4419F7"/>
    <w:multiLevelType w:val="hybridMultilevel"/>
    <w:tmpl w:val="989E7090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E064A2"/>
    <w:multiLevelType w:val="multilevel"/>
    <w:tmpl w:val="C818FA0A"/>
    <w:lvl w:ilvl="0">
      <w:start w:val="1"/>
      <w:numFmt w:val="decimal"/>
      <w:pStyle w:val="Nadpis1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08821817"/>
    <w:multiLevelType w:val="hybridMultilevel"/>
    <w:tmpl w:val="A6FEE51A"/>
    <w:lvl w:ilvl="0" w:tplc="6AFA5DB6">
      <w:start w:val="3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088C26B1"/>
    <w:multiLevelType w:val="hybridMultilevel"/>
    <w:tmpl w:val="993055E4"/>
    <w:lvl w:ilvl="0" w:tplc="A7028916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color w:val="1F497D"/>
        <w:sz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71D34"/>
    <w:multiLevelType w:val="hybridMultilevel"/>
    <w:tmpl w:val="0EDA1698"/>
    <w:lvl w:ilvl="0" w:tplc="FAB809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2362A"/>
    <w:multiLevelType w:val="hybridMultilevel"/>
    <w:tmpl w:val="709A3C72"/>
    <w:lvl w:ilvl="0" w:tplc="6C0C9E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156DA"/>
    <w:multiLevelType w:val="hybridMultilevel"/>
    <w:tmpl w:val="54DCD096"/>
    <w:lvl w:ilvl="0" w:tplc="041B0017">
      <w:start w:val="1"/>
      <w:numFmt w:val="lowerLetter"/>
      <w:lvlText w:val="%1)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8A1932"/>
    <w:multiLevelType w:val="multilevel"/>
    <w:tmpl w:val="5A8E805A"/>
    <w:lvl w:ilvl="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22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58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94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30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6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2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382" w:hanging="360"/>
      </w:pPr>
      <w:rPr>
        <w:rFonts w:hint="default"/>
      </w:rPr>
    </w:lvl>
  </w:abstractNum>
  <w:abstractNum w:abstractNumId="9" w15:restartNumberingAfterBreak="0">
    <w:nsid w:val="30E8664C"/>
    <w:multiLevelType w:val="hybridMultilevel"/>
    <w:tmpl w:val="61E2AC9E"/>
    <w:lvl w:ilvl="0" w:tplc="0E3441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592BD0"/>
    <w:multiLevelType w:val="hybridMultilevel"/>
    <w:tmpl w:val="0A34CB6C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CE7DAD"/>
    <w:multiLevelType w:val="hybridMultilevel"/>
    <w:tmpl w:val="34AC336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F64651"/>
    <w:multiLevelType w:val="hybridMultilevel"/>
    <w:tmpl w:val="C854B640"/>
    <w:lvl w:ilvl="0" w:tplc="FFCCEBBA">
      <w:numFmt w:val="bullet"/>
      <w:lvlText w:val="-"/>
      <w:lvlJc w:val="left"/>
      <w:pPr>
        <w:ind w:left="644" w:hanging="360"/>
      </w:pPr>
      <w:rPr>
        <w:rFonts w:ascii="Century Gothic" w:eastAsiaTheme="minorHAnsi" w:hAnsi="Century Gothic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3D15BDF"/>
    <w:multiLevelType w:val="multilevel"/>
    <w:tmpl w:val="8F16CE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C9C3F63"/>
    <w:multiLevelType w:val="hybridMultilevel"/>
    <w:tmpl w:val="9388468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575C1"/>
    <w:multiLevelType w:val="hybridMultilevel"/>
    <w:tmpl w:val="4FDE5604"/>
    <w:lvl w:ilvl="0" w:tplc="D812B0B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616459"/>
    <w:multiLevelType w:val="hybridMultilevel"/>
    <w:tmpl w:val="DD84CCA2"/>
    <w:lvl w:ilvl="0" w:tplc="C99E38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8C1A11"/>
    <w:multiLevelType w:val="hybridMultilevel"/>
    <w:tmpl w:val="578C0068"/>
    <w:lvl w:ilvl="0" w:tplc="6A34E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CE6449"/>
    <w:multiLevelType w:val="hybridMultilevel"/>
    <w:tmpl w:val="042C510E"/>
    <w:lvl w:ilvl="0" w:tplc="AE0A4F1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BD2304F"/>
    <w:multiLevelType w:val="hybridMultilevel"/>
    <w:tmpl w:val="14882D9E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627CFC"/>
    <w:multiLevelType w:val="multilevel"/>
    <w:tmpl w:val="7F3243B8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pStyle w:val="Nadpis2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50464122">
    <w:abstractNumId w:val="19"/>
  </w:num>
  <w:num w:numId="2" w16cid:durableId="306012874">
    <w:abstractNumId w:val="0"/>
  </w:num>
  <w:num w:numId="3" w16cid:durableId="1801342409">
    <w:abstractNumId w:val="10"/>
  </w:num>
  <w:num w:numId="4" w16cid:durableId="142160047">
    <w:abstractNumId w:val="1"/>
  </w:num>
  <w:num w:numId="5" w16cid:durableId="1951160843">
    <w:abstractNumId w:val="18"/>
  </w:num>
  <w:num w:numId="6" w16cid:durableId="5830335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93239188">
    <w:abstractNumId w:val="14"/>
  </w:num>
  <w:num w:numId="8" w16cid:durableId="1500972192">
    <w:abstractNumId w:val="20"/>
  </w:num>
  <w:num w:numId="9" w16cid:durableId="854853343">
    <w:abstractNumId w:val="11"/>
  </w:num>
  <w:num w:numId="10" w16cid:durableId="1184053894">
    <w:abstractNumId w:val="15"/>
  </w:num>
  <w:num w:numId="11" w16cid:durableId="440418469">
    <w:abstractNumId w:val="2"/>
  </w:num>
  <w:num w:numId="12" w16cid:durableId="887496646">
    <w:abstractNumId w:val="8"/>
  </w:num>
  <w:num w:numId="13" w16cid:durableId="1465810886">
    <w:abstractNumId w:val="13"/>
  </w:num>
  <w:num w:numId="14" w16cid:durableId="565845130">
    <w:abstractNumId w:val="7"/>
  </w:num>
  <w:num w:numId="15" w16cid:durableId="1670019421">
    <w:abstractNumId w:val="3"/>
  </w:num>
  <w:num w:numId="16" w16cid:durableId="1133209479">
    <w:abstractNumId w:val="12"/>
  </w:num>
  <w:num w:numId="17" w16cid:durableId="908658598">
    <w:abstractNumId w:val="5"/>
  </w:num>
  <w:num w:numId="18" w16cid:durableId="1709724779">
    <w:abstractNumId w:val="6"/>
  </w:num>
  <w:num w:numId="19" w16cid:durableId="918446521">
    <w:abstractNumId w:val="16"/>
  </w:num>
  <w:num w:numId="20" w16cid:durableId="1603805802">
    <w:abstractNumId w:val="20"/>
  </w:num>
  <w:num w:numId="21" w16cid:durableId="801193643">
    <w:abstractNumId w:val="20"/>
  </w:num>
  <w:num w:numId="22" w16cid:durableId="598176451">
    <w:abstractNumId w:val="20"/>
  </w:num>
  <w:num w:numId="23" w16cid:durableId="157428556">
    <w:abstractNumId w:val="20"/>
  </w:num>
  <w:num w:numId="24" w16cid:durableId="2019652321">
    <w:abstractNumId w:val="20"/>
  </w:num>
  <w:num w:numId="25" w16cid:durableId="1252425247">
    <w:abstractNumId w:val="20"/>
  </w:num>
  <w:num w:numId="26" w16cid:durableId="858853566">
    <w:abstractNumId w:val="9"/>
  </w:num>
  <w:num w:numId="27" w16cid:durableId="1533030346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8D0"/>
    <w:rsid w:val="000006A4"/>
    <w:rsid w:val="00005DF0"/>
    <w:rsid w:val="000060B3"/>
    <w:rsid w:val="00011511"/>
    <w:rsid w:val="00013D69"/>
    <w:rsid w:val="00016DC2"/>
    <w:rsid w:val="000253D2"/>
    <w:rsid w:val="00026479"/>
    <w:rsid w:val="00030C5B"/>
    <w:rsid w:val="000326CA"/>
    <w:rsid w:val="0003612E"/>
    <w:rsid w:val="0004146D"/>
    <w:rsid w:val="00044334"/>
    <w:rsid w:val="000477D4"/>
    <w:rsid w:val="00053993"/>
    <w:rsid w:val="000546BA"/>
    <w:rsid w:val="00054BAF"/>
    <w:rsid w:val="0006188D"/>
    <w:rsid w:val="00063EFA"/>
    <w:rsid w:val="0006416D"/>
    <w:rsid w:val="00064C48"/>
    <w:rsid w:val="00067B94"/>
    <w:rsid w:val="00070A20"/>
    <w:rsid w:val="00072746"/>
    <w:rsid w:val="00073FB5"/>
    <w:rsid w:val="0008524A"/>
    <w:rsid w:val="000869EF"/>
    <w:rsid w:val="0009216B"/>
    <w:rsid w:val="000A0BBC"/>
    <w:rsid w:val="000A17F5"/>
    <w:rsid w:val="000A37F8"/>
    <w:rsid w:val="000B1EBE"/>
    <w:rsid w:val="000B2570"/>
    <w:rsid w:val="000B57D5"/>
    <w:rsid w:val="000C6310"/>
    <w:rsid w:val="000C7B22"/>
    <w:rsid w:val="000D1430"/>
    <w:rsid w:val="000D2D70"/>
    <w:rsid w:val="000D6199"/>
    <w:rsid w:val="000D7FD5"/>
    <w:rsid w:val="000E13F1"/>
    <w:rsid w:val="000E200A"/>
    <w:rsid w:val="000E2539"/>
    <w:rsid w:val="000E3365"/>
    <w:rsid w:val="000E49F8"/>
    <w:rsid w:val="000F5EF0"/>
    <w:rsid w:val="000F6983"/>
    <w:rsid w:val="00111795"/>
    <w:rsid w:val="00113163"/>
    <w:rsid w:val="00117B14"/>
    <w:rsid w:val="00120FD7"/>
    <w:rsid w:val="001240EE"/>
    <w:rsid w:val="00124862"/>
    <w:rsid w:val="00125BFE"/>
    <w:rsid w:val="001276F2"/>
    <w:rsid w:val="00130446"/>
    <w:rsid w:val="00130770"/>
    <w:rsid w:val="001336E5"/>
    <w:rsid w:val="00136307"/>
    <w:rsid w:val="00143308"/>
    <w:rsid w:val="00143BBE"/>
    <w:rsid w:val="00144E44"/>
    <w:rsid w:val="00147AE1"/>
    <w:rsid w:val="00147CC4"/>
    <w:rsid w:val="00155B11"/>
    <w:rsid w:val="00156187"/>
    <w:rsid w:val="00156B4B"/>
    <w:rsid w:val="001574C4"/>
    <w:rsid w:val="00165ACB"/>
    <w:rsid w:val="0016743E"/>
    <w:rsid w:val="0017193E"/>
    <w:rsid w:val="001735CF"/>
    <w:rsid w:val="00177C9B"/>
    <w:rsid w:val="001837E3"/>
    <w:rsid w:val="00187359"/>
    <w:rsid w:val="0019070D"/>
    <w:rsid w:val="00193EA9"/>
    <w:rsid w:val="00193FE0"/>
    <w:rsid w:val="001955B2"/>
    <w:rsid w:val="001A5C1B"/>
    <w:rsid w:val="001B211F"/>
    <w:rsid w:val="001B3768"/>
    <w:rsid w:val="001B4CF9"/>
    <w:rsid w:val="001C6A91"/>
    <w:rsid w:val="001D1168"/>
    <w:rsid w:val="001D1544"/>
    <w:rsid w:val="001D2964"/>
    <w:rsid w:val="001D7350"/>
    <w:rsid w:val="001D775E"/>
    <w:rsid w:val="001D79B0"/>
    <w:rsid w:val="001E18D3"/>
    <w:rsid w:val="001E2BF0"/>
    <w:rsid w:val="001E4258"/>
    <w:rsid w:val="001E693A"/>
    <w:rsid w:val="001F2F04"/>
    <w:rsid w:val="001F3CAA"/>
    <w:rsid w:val="00203CE3"/>
    <w:rsid w:val="0020481A"/>
    <w:rsid w:val="00204D2E"/>
    <w:rsid w:val="002074AA"/>
    <w:rsid w:val="002135F5"/>
    <w:rsid w:val="00231630"/>
    <w:rsid w:val="002323F8"/>
    <w:rsid w:val="0023700E"/>
    <w:rsid w:val="00240E70"/>
    <w:rsid w:val="00241E51"/>
    <w:rsid w:val="00245CD1"/>
    <w:rsid w:val="00246190"/>
    <w:rsid w:val="0024652B"/>
    <w:rsid w:val="0024665D"/>
    <w:rsid w:val="0024676B"/>
    <w:rsid w:val="00251E99"/>
    <w:rsid w:val="0025286D"/>
    <w:rsid w:val="002559F9"/>
    <w:rsid w:val="00261611"/>
    <w:rsid w:val="002711C0"/>
    <w:rsid w:val="00277173"/>
    <w:rsid w:val="0027781B"/>
    <w:rsid w:val="00277E41"/>
    <w:rsid w:val="0028280A"/>
    <w:rsid w:val="002857E8"/>
    <w:rsid w:val="00286CCA"/>
    <w:rsid w:val="00287330"/>
    <w:rsid w:val="00290D34"/>
    <w:rsid w:val="002912C8"/>
    <w:rsid w:val="00294098"/>
    <w:rsid w:val="002954B5"/>
    <w:rsid w:val="002A6EAF"/>
    <w:rsid w:val="002B47EA"/>
    <w:rsid w:val="002B5E90"/>
    <w:rsid w:val="002B7B57"/>
    <w:rsid w:val="002C13F1"/>
    <w:rsid w:val="002C2E49"/>
    <w:rsid w:val="002E35DA"/>
    <w:rsid w:val="002E3A22"/>
    <w:rsid w:val="002E666D"/>
    <w:rsid w:val="002E7DB3"/>
    <w:rsid w:val="002F1EC6"/>
    <w:rsid w:val="002F71E5"/>
    <w:rsid w:val="003138B5"/>
    <w:rsid w:val="0031414D"/>
    <w:rsid w:val="00315811"/>
    <w:rsid w:val="003168B5"/>
    <w:rsid w:val="00317D39"/>
    <w:rsid w:val="00317F16"/>
    <w:rsid w:val="00321A31"/>
    <w:rsid w:val="003238CF"/>
    <w:rsid w:val="003246A9"/>
    <w:rsid w:val="00330B3E"/>
    <w:rsid w:val="00331B81"/>
    <w:rsid w:val="00335016"/>
    <w:rsid w:val="00335D7A"/>
    <w:rsid w:val="003521A7"/>
    <w:rsid w:val="00360C03"/>
    <w:rsid w:val="00361093"/>
    <w:rsid w:val="00362A18"/>
    <w:rsid w:val="00365210"/>
    <w:rsid w:val="00366492"/>
    <w:rsid w:val="00367131"/>
    <w:rsid w:val="003756A6"/>
    <w:rsid w:val="003760EC"/>
    <w:rsid w:val="003823EC"/>
    <w:rsid w:val="003874D6"/>
    <w:rsid w:val="003A40A3"/>
    <w:rsid w:val="003A6C37"/>
    <w:rsid w:val="003B1C97"/>
    <w:rsid w:val="003B4C93"/>
    <w:rsid w:val="003B5F62"/>
    <w:rsid w:val="003C2485"/>
    <w:rsid w:val="003C5AD1"/>
    <w:rsid w:val="003D4F49"/>
    <w:rsid w:val="003D7310"/>
    <w:rsid w:val="00400213"/>
    <w:rsid w:val="00401124"/>
    <w:rsid w:val="00401BAD"/>
    <w:rsid w:val="00414AB3"/>
    <w:rsid w:val="00414AE4"/>
    <w:rsid w:val="00420DAA"/>
    <w:rsid w:val="00424F1D"/>
    <w:rsid w:val="00426239"/>
    <w:rsid w:val="004271B3"/>
    <w:rsid w:val="004277F2"/>
    <w:rsid w:val="00430CCC"/>
    <w:rsid w:val="004401C9"/>
    <w:rsid w:val="00440DE1"/>
    <w:rsid w:val="00445271"/>
    <w:rsid w:val="00447F90"/>
    <w:rsid w:val="00450BDF"/>
    <w:rsid w:val="00452274"/>
    <w:rsid w:val="004533DC"/>
    <w:rsid w:val="004616EB"/>
    <w:rsid w:val="0046500A"/>
    <w:rsid w:val="0047269E"/>
    <w:rsid w:val="00473196"/>
    <w:rsid w:val="00476C83"/>
    <w:rsid w:val="0048637D"/>
    <w:rsid w:val="00491043"/>
    <w:rsid w:val="004926B4"/>
    <w:rsid w:val="004928C9"/>
    <w:rsid w:val="0049735E"/>
    <w:rsid w:val="00497658"/>
    <w:rsid w:val="00497A5F"/>
    <w:rsid w:val="004A0C18"/>
    <w:rsid w:val="004A2F11"/>
    <w:rsid w:val="004A71ED"/>
    <w:rsid w:val="004B23D0"/>
    <w:rsid w:val="004C0B07"/>
    <w:rsid w:val="004C151B"/>
    <w:rsid w:val="004C3DEB"/>
    <w:rsid w:val="004C7CD4"/>
    <w:rsid w:val="004D3FE5"/>
    <w:rsid w:val="004D7CFE"/>
    <w:rsid w:val="004E0EB5"/>
    <w:rsid w:val="004F107A"/>
    <w:rsid w:val="004F7175"/>
    <w:rsid w:val="0050023E"/>
    <w:rsid w:val="00503484"/>
    <w:rsid w:val="005045FA"/>
    <w:rsid w:val="005072A8"/>
    <w:rsid w:val="005150DE"/>
    <w:rsid w:val="005212C0"/>
    <w:rsid w:val="00521559"/>
    <w:rsid w:val="005224EB"/>
    <w:rsid w:val="005259A7"/>
    <w:rsid w:val="00527012"/>
    <w:rsid w:val="00531CDD"/>
    <w:rsid w:val="00535FF9"/>
    <w:rsid w:val="005401C2"/>
    <w:rsid w:val="00545DCB"/>
    <w:rsid w:val="005536C5"/>
    <w:rsid w:val="0055370C"/>
    <w:rsid w:val="00554415"/>
    <w:rsid w:val="00557F9C"/>
    <w:rsid w:val="00561D14"/>
    <w:rsid w:val="005637BE"/>
    <w:rsid w:val="00564D53"/>
    <w:rsid w:val="00570D21"/>
    <w:rsid w:val="005731DA"/>
    <w:rsid w:val="0057654E"/>
    <w:rsid w:val="00582972"/>
    <w:rsid w:val="0058451F"/>
    <w:rsid w:val="00586035"/>
    <w:rsid w:val="0058709D"/>
    <w:rsid w:val="00592C23"/>
    <w:rsid w:val="00595919"/>
    <w:rsid w:val="005A0752"/>
    <w:rsid w:val="005A12CE"/>
    <w:rsid w:val="005A14A9"/>
    <w:rsid w:val="005A4C40"/>
    <w:rsid w:val="005A6210"/>
    <w:rsid w:val="005B5985"/>
    <w:rsid w:val="005B6087"/>
    <w:rsid w:val="005C1BFA"/>
    <w:rsid w:val="005C231E"/>
    <w:rsid w:val="005C3BC8"/>
    <w:rsid w:val="005C4A4D"/>
    <w:rsid w:val="005C4C73"/>
    <w:rsid w:val="005C6C2C"/>
    <w:rsid w:val="005D5803"/>
    <w:rsid w:val="005D6731"/>
    <w:rsid w:val="005E0D50"/>
    <w:rsid w:val="005E2831"/>
    <w:rsid w:val="005E31FC"/>
    <w:rsid w:val="005E4600"/>
    <w:rsid w:val="005F22B5"/>
    <w:rsid w:val="005F2551"/>
    <w:rsid w:val="005F44F6"/>
    <w:rsid w:val="005F5568"/>
    <w:rsid w:val="00602062"/>
    <w:rsid w:val="00605CDD"/>
    <w:rsid w:val="00607603"/>
    <w:rsid w:val="00613DAC"/>
    <w:rsid w:val="00614128"/>
    <w:rsid w:val="006146F9"/>
    <w:rsid w:val="0061527C"/>
    <w:rsid w:val="00617886"/>
    <w:rsid w:val="00617BD8"/>
    <w:rsid w:val="00620EF0"/>
    <w:rsid w:val="00621746"/>
    <w:rsid w:val="00623F1F"/>
    <w:rsid w:val="00624316"/>
    <w:rsid w:val="006368B7"/>
    <w:rsid w:val="00642DDE"/>
    <w:rsid w:val="0064662B"/>
    <w:rsid w:val="00650D64"/>
    <w:rsid w:val="00651DC7"/>
    <w:rsid w:val="00660359"/>
    <w:rsid w:val="0066046A"/>
    <w:rsid w:val="00665600"/>
    <w:rsid w:val="006673F8"/>
    <w:rsid w:val="00667F05"/>
    <w:rsid w:val="00667F81"/>
    <w:rsid w:val="00671E14"/>
    <w:rsid w:val="006745E4"/>
    <w:rsid w:val="006805FA"/>
    <w:rsid w:val="00680743"/>
    <w:rsid w:val="00680F22"/>
    <w:rsid w:val="0068575C"/>
    <w:rsid w:val="00687419"/>
    <w:rsid w:val="0069720E"/>
    <w:rsid w:val="006A32C6"/>
    <w:rsid w:val="006A32FF"/>
    <w:rsid w:val="006A37B3"/>
    <w:rsid w:val="006A683C"/>
    <w:rsid w:val="006A6DB1"/>
    <w:rsid w:val="006B0812"/>
    <w:rsid w:val="006B2442"/>
    <w:rsid w:val="006B2E39"/>
    <w:rsid w:val="006B4ACE"/>
    <w:rsid w:val="006B65E8"/>
    <w:rsid w:val="006B69E6"/>
    <w:rsid w:val="006C061F"/>
    <w:rsid w:val="006C1FF1"/>
    <w:rsid w:val="006C283A"/>
    <w:rsid w:val="006C384B"/>
    <w:rsid w:val="006D06E4"/>
    <w:rsid w:val="006D7EF0"/>
    <w:rsid w:val="006E00FF"/>
    <w:rsid w:val="006E6DDC"/>
    <w:rsid w:val="006F0436"/>
    <w:rsid w:val="006F3D55"/>
    <w:rsid w:val="006F4F5A"/>
    <w:rsid w:val="006F58D2"/>
    <w:rsid w:val="006F7716"/>
    <w:rsid w:val="00705AB2"/>
    <w:rsid w:val="00705D5A"/>
    <w:rsid w:val="007076B5"/>
    <w:rsid w:val="00710091"/>
    <w:rsid w:val="0071304B"/>
    <w:rsid w:val="00720D88"/>
    <w:rsid w:val="00722F85"/>
    <w:rsid w:val="0072479B"/>
    <w:rsid w:val="007256A9"/>
    <w:rsid w:val="007265F4"/>
    <w:rsid w:val="00726B9F"/>
    <w:rsid w:val="00730A4F"/>
    <w:rsid w:val="00732291"/>
    <w:rsid w:val="007365E5"/>
    <w:rsid w:val="00737977"/>
    <w:rsid w:val="007434DC"/>
    <w:rsid w:val="00745A70"/>
    <w:rsid w:val="00745DF7"/>
    <w:rsid w:val="0075204D"/>
    <w:rsid w:val="00754CEF"/>
    <w:rsid w:val="007560D0"/>
    <w:rsid w:val="007566F8"/>
    <w:rsid w:val="00757EED"/>
    <w:rsid w:val="00763965"/>
    <w:rsid w:val="00764522"/>
    <w:rsid w:val="00770497"/>
    <w:rsid w:val="0077190B"/>
    <w:rsid w:val="00774811"/>
    <w:rsid w:val="00775280"/>
    <w:rsid w:val="00775CB6"/>
    <w:rsid w:val="00780AF8"/>
    <w:rsid w:val="0078683F"/>
    <w:rsid w:val="00790146"/>
    <w:rsid w:val="007A00D9"/>
    <w:rsid w:val="007A767C"/>
    <w:rsid w:val="007A7E0C"/>
    <w:rsid w:val="007B35CA"/>
    <w:rsid w:val="007C15A9"/>
    <w:rsid w:val="007C2013"/>
    <w:rsid w:val="007C25E3"/>
    <w:rsid w:val="007C5065"/>
    <w:rsid w:val="007C65BD"/>
    <w:rsid w:val="007E1140"/>
    <w:rsid w:val="007E3251"/>
    <w:rsid w:val="007E3653"/>
    <w:rsid w:val="007E71F4"/>
    <w:rsid w:val="007F027B"/>
    <w:rsid w:val="007F19BE"/>
    <w:rsid w:val="007F76B1"/>
    <w:rsid w:val="007F7A4C"/>
    <w:rsid w:val="00800E83"/>
    <w:rsid w:val="00803F33"/>
    <w:rsid w:val="008057A1"/>
    <w:rsid w:val="00805AA9"/>
    <w:rsid w:val="00805DCF"/>
    <w:rsid w:val="00806FF1"/>
    <w:rsid w:val="0080744D"/>
    <w:rsid w:val="00807659"/>
    <w:rsid w:val="00814368"/>
    <w:rsid w:val="00833646"/>
    <w:rsid w:val="00841B8B"/>
    <w:rsid w:val="00841F02"/>
    <w:rsid w:val="008424BC"/>
    <w:rsid w:val="00845D87"/>
    <w:rsid w:val="008516AF"/>
    <w:rsid w:val="008516C1"/>
    <w:rsid w:val="0085175D"/>
    <w:rsid w:val="00851981"/>
    <w:rsid w:val="00852034"/>
    <w:rsid w:val="00855F50"/>
    <w:rsid w:val="008574D2"/>
    <w:rsid w:val="00866CA6"/>
    <w:rsid w:val="00872C2F"/>
    <w:rsid w:val="0087306D"/>
    <w:rsid w:val="0087461D"/>
    <w:rsid w:val="008772DC"/>
    <w:rsid w:val="00877864"/>
    <w:rsid w:val="008807EE"/>
    <w:rsid w:val="008819A4"/>
    <w:rsid w:val="0088327C"/>
    <w:rsid w:val="00884511"/>
    <w:rsid w:val="00884595"/>
    <w:rsid w:val="00885A97"/>
    <w:rsid w:val="008874D5"/>
    <w:rsid w:val="008875BC"/>
    <w:rsid w:val="008928AB"/>
    <w:rsid w:val="0089636D"/>
    <w:rsid w:val="00896845"/>
    <w:rsid w:val="00897D67"/>
    <w:rsid w:val="008A54A1"/>
    <w:rsid w:val="008A5C32"/>
    <w:rsid w:val="008A668F"/>
    <w:rsid w:val="008B20D6"/>
    <w:rsid w:val="008B3C6D"/>
    <w:rsid w:val="008C0E7D"/>
    <w:rsid w:val="008C0ECF"/>
    <w:rsid w:val="008C694D"/>
    <w:rsid w:val="008C6FA7"/>
    <w:rsid w:val="008C79C7"/>
    <w:rsid w:val="008D3157"/>
    <w:rsid w:val="008D34E5"/>
    <w:rsid w:val="008D4543"/>
    <w:rsid w:val="008E1756"/>
    <w:rsid w:val="008E4CE5"/>
    <w:rsid w:val="008E6613"/>
    <w:rsid w:val="008E7077"/>
    <w:rsid w:val="008E7FAC"/>
    <w:rsid w:val="008F1E37"/>
    <w:rsid w:val="008F504C"/>
    <w:rsid w:val="008F624C"/>
    <w:rsid w:val="008F7735"/>
    <w:rsid w:val="00903329"/>
    <w:rsid w:val="009076EC"/>
    <w:rsid w:val="00910BB9"/>
    <w:rsid w:val="00911F91"/>
    <w:rsid w:val="009130F0"/>
    <w:rsid w:val="00915F74"/>
    <w:rsid w:val="00921A10"/>
    <w:rsid w:val="009230BC"/>
    <w:rsid w:val="00923EE1"/>
    <w:rsid w:val="0092795F"/>
    <w:rsid w:val="00941AAF"/>
    <w:rsid w:val="00942D6D"/>
    <w:rsid w:val="00942D8B"/>
    <w:rsid w:val="009441F7"/>
    <w:rsid w:val="009524C7"/>
    <w:rsid w:val="0095508B"/>
    <w:rsid w:val="00960363"/>
    <w:rsid w:val="009624BD"/>
    <w:rsid w:val="00965F37"/>
    <w:rsid w:val="009670CD"/>
    <w:rsid w:val="009675CE"/>
    <w:rsid w:val="00972785"/>
    <w:rsid w:val="00973DED"/>
    <w:rsid w:val="00982789"/>
    <w:rsid w:val="00983A1D"/>
    <w:rsid w:val="00985BE8"/>
    <w:rsid w:val="00986075"/>
    <w:rsid w:val="0098644C"/>
    <w:rsid w:val="009918D0"/>
    <w:rsid w:val="0099289A"/>
    <w:rsid w:val="0099693F"/>
    <w:rsid w:val="00996D8C"/>
    <w:rsid w:val="009A510B"/>
    <w:rsid w:val="009B1AA5"/>
    <w:rsid w:val="009B7213"/>
    <w:rsid w:val="009C0D78"/>
    <w:rsid w:val="009C29BA"/>
    <w:rsid w:val="009C59F7"/>
    <w:rsid w:val="009D0047"/>
    <w:rsid w:val="009D1CB9"/>
    <w:rsid w:val="009D5081"/>
    <w:rsid w:val="009D54A1"/>
    <w:rsid w:val="009D67C5"/>
    <w:rsid w:val="009D7CAC"/>
    <w:rsid w:val="009E4210"/>
    <w:rsid w:val="009E4B19"/>
    <w:rsid w:val="009E4C5F"/>
    <w:rsid w:val="009E6730"/>
    <w:rsid w:val="009F0321"/>
    <w:rsid w:val="009F1DA0"/>
    <w:rsid w:val="009F6679"/>
    <w:rsid w:val="009F75AC"/>
    <w:rsid w:val="00A0234E"/>
    <w:rsid w:val="00A052B9"/>
    <w:rsid w:val="00A071BE"/>
    <w:rsid w:val="00A07A2C"/>
    <w:rsid w:val="00A10ECB"/>
    <w:rsid w:val="00A1312C"/>
    <w:rsid w:val="00A13741"/>
    <w:rsid w:val="00A14054"/>
    <w:rsid w:val="00A16290"/>
    <w:rsid w:val="00A17021"/>
    <w:rsid w:val="00A21914"/>
    <w:rsid w:val="00A21D38"/>
    <w:rsid w:val="00A2400E"/>
    <w:rsid w:val="00A27F50"/>
    <w:rsid w:val="00A326FA"/>
    <w:rsid w:val="00A32C15"/>
    <w:rsid w:val="00A4051F"/>
    <w:rsid w:val="00A40633"/>
    <w:rsid w:val="00A457FF"/>
    <w:rsid w:val="00A5172A"/>
    <w:rsid w:val="00A5338F"/>
    <w:rsid w:val="00A55890"/>
    <w:rsid w:val="00A56803"/>
    <w:rsid w:val="00A60461"/>
    <w:rsid w:val="00A608AB"/>
    <w:rsid w:val="00A60B7E"/>
    <w:rsid w:val="00A66C4C"/>
    <w:rsid w:val="00A66EB5"/>
    <w:rsid w:val="00A6710D"/>
    <w:rsid w:val="00A671BB"/>
    <w:rsid w:val="00A70D54"/>
    <w:rsid w:val="00A726C7"/>
    <w:rsid w:val="00A80305"/>
    <w:rsid w:val="00A81119"/>
    <w:rsid w:val="00A82A0D"/>
    <w:rsid w:val="00A8617C"/>
    <w:rsid w:val="00A87408"/>
    <w:rsid w:val="00A9022C"/>
    <w:rsid w:val="00A916F1"/>
    <w:rsid w:val="00A92988"/>
    <w:rsid w:val="00AA0220"/>
    <w:rsid w:val="00AA0F13"/>
    <w:rsid w:val="00AA3AF4"/>
    <w:rsid w:val="00AB3894"/>
    <w:rsid w:val="00AC0823"/>
    <w:rsid w:val="00AC2423"/>
    <w:rsid w:val="00AC26A0"/>
    <w:rsid w:val="00AC53F3"/>
    <w:rsid w:val="00AC6C90"/>
    <w:rsid w:val="00AD0BAF"/>
    <w:rsid w:val="00AD4854"/>
    <w:rsid w:val="00AE25DE"/>
    <w:rsid w:val="00AE7BBE"/>
    <w:rsid w:val="00AF0817"/>
    <w:rsid w:val="00AF0CAA"/>
    <w:rsid w:val="00AF1C69"/>
    <w:rsid w:val="00AF2719"/>
    <w:rsid w:val="00AF3B3A"/>
    <w:rsid w:val="00AF3E6F"/>
    <w:rsid w:val="00AF5D08"/>
    <w:rsid w:val="00B0194B"/>
    <w:rsid w:val="00B01E48"/>
    <w:rsid w:val="00B02EF1"/>
    <w:rsid w:val="00B034F1"/>
    <w:rsid w:val="00B03A7A"/>
    <w:rsid w:val="00B0578A"/>
    <w:rsid w:val="00B063E7"/>
    <w:rsid w:val="00B216FC"/>
    <w:rsid w:val="00B21A02"/>
    <w:rsid w:val="00B22E95"/>
    <w:rsid w:val="00B25254"/>
    <w:rsid w:val="00B267FF"/>
    <w:rsid w:val="00B311E8"/>
    <w:rsid w:val="00B36606"/>
    <w:rsid w:val="00B4399B"/>
    <w:rsid w:val="00B47F10"/>
    <w:rsid w:val="00B53AF2"/>
    <w:rsid w:val="00B54F75"/>
    <w:rsid w:val="00B61641"/>
    <w:rsid w:val="00B678BD"/>
    <w:rsid w:val="00B7142A"/>
    <w:rsid w:val="00B71D67"/>
    <w:rsid w:val="00B76E27"/>
    <w:rsid w:val="00B82E37"/>
    <w:rsid w:val="00B85183"/>
    <w:rsid w:val="00B866DB"/>
    <w:rsid w:val="00B91BBE"/>
    <w:rsid w:val="00B92537"/>
    <w:rsid w:val="00B95130"/>
    <w:rsid w:val="00B97852"/>
    <w:rsid w:val="00BA3DF6"/>
    <w:rsid w:val="00BB7543"/>
    <w:rsid w:val="00BC00B1"/>
    <w:rsid w:val="00BC1642"/>
    <w:rsid w:val="00BC2E83"/>
    <w:rsid w:val="00BC4D85"/>
    <w:rsid w:val="00BC5C97"/>
    <w:rsid w:val="00BC6A52"/>
    <w:rsid w:val="00BD0266"/>
    <w:rsid w:val="00BD0C59"/>
    <w:rsid w:val="00BD4B28"/>
    <w:rsid w:val="00BD52D0"/>
    <w:rsid w:val="00BE2788"/>
    <w:rsid w:val="00BE474F"/>
    <w:rsid w:val="00BE665D"/>
    <w:rsid w:val="00BE71B8"/>
    <w:rsid w:val="00BE7A04"/>
    <w:rsid w:val="00BF0A0B"/>
    <w:rsid w:val="00BF0B45"/>
    <w:rsid w:val="00BF3B85"/>
    <w:rsid w:val="00C07DED"/>
    <w:rsid w:val="00C103E7"/>
    <w:rsid w:val="00C11B4C"/>
    <w:rsid w:val="00C12CC5"/>
    <w:rsid w:val="00C13FD4"/>
    <w:rsid w:val="00C15D21"/>
    <w:rsid w:val="00C16F50"/>
    <w:rsid w:val="00C17FE0"/>
    <w:rsid w:val="00C207D0"/>
    <w:rsid w:val="00C24D24"/>
    <w:rsid w:val="00C26882"/>
    <w:rsid w:val="00C2744B"/>
    <w:rsid w:val="00C32FDC"/>
    <w:rsid w:val="00C3384F"/>
    <w:rsid w:val="00C349EE"/>
    <w:rsid w:val="00C41598"/>
    <w:rsid w:val="00C41FF2"/>
    <w:rsid w:val="00C46C9D"/>
    <w:rsid w:val="00C5458A"/>
    <w:rsid w:val="00C55916"/>
    <w:rsid w:val="00C64E44"/>
    <w:rsid w:val="00C65536"/>
    <w:rsid w:val="00C77241"/>
    <w:rsid w:val="00C80704"/>
    <w:rsid w:val="00C81760"/>
    <w:rsid w:val="00C831DD"/>
    <w:rsid w:val="00C835E2"/>
    <w:rsid w:val="00C854FC"/>
    <w:rsid w:val="00C85CB6"/>
    <w:rsid w:val="00C9093C"/>
    <w:rsid w:val="00C938EC"/>
    <w:rsid w:val="00C94AA3"/>
    <w:rsid w:val="00CA0DAA"/>
    <w:rsid w:val="00CA2A3E"/>
    <w:rsid w:val="00CB2548"/>
    <w:rsid w:val="00CB3D24"/>
    <w:rsid w:val="00CB62FD"/>
    <w:rsid w:val="00CC091B"/>
    <w:rsid w:val="00CC2660"/>
    <w:rsid w:val="00CC46AC"/>
    <w:rsid w:val="00CC4E39"/>
    <w:rsid w:val="00CC6BB0"/>
    <w:rsid w:val="00CC7BE2"/>
    <w:rsid w:val="00CD0162"/>
    <w:rsid w:val="00CD50A1"/>
    <w:rsid w:val="00CD59EF"/>
    <w:rsid w:val="00CD76BC"/>
    <w:rsid w:val="00CD77F8"/>
    <w:rsid w:val="00CE6642"/>
    <w:rsid w:val="00CF0975"/>
    <w:rsid w:val="00CF2A96"/>
    <w:rsid w:val="00CF4D1F"/>
    <w:rsid w:val="00CF549E"/>
    <w:rsid w:val="00CF6842"/>
    <w:rsid w:val="00CF6D86"/>
    <w:rsid w:val="00D001A4"/>
    <w:rsid w:val="00D0345E"/>
    <w:rsid w:val="00D06A1F"/>
    <w:rsid w:val="00D12FC7"/>
    <w:rsid w:val="00D17B4F"/>
    <w:rsid w:val="00D20951"/>
    <w:rsid w:val="00D21AE0"/>
    <w:rsid w:val="00D25729"/>
    <w:rsid w:val="00D2678F"/>
    <w:rsid w:val="00D27C01"/>
    <w:rsid w:val="00D30224"/>
    <w:rsid w:val="00D31E3A"/>
    <w:rsid w:val="00D32C60"/>
    <w:rsid w:val="00D34760"/>
    <w:rsid w:val="00D34A06"/>
    <w:rsid w:val="00D3599C"/>
    <w:rsid w:val="00D36EE1"/>
    <w:rsid w:val="00D45886"/>
    <w:rsid w:val="00D522CF"/>
    <w:rsid w:val="00D52DF9"/>
    <w:rsid w:val="00D567A5"/>
    <w:rsid w:val="00D5790C"/>
    <w:rsid w:val="00D62E12"/>
    <w:rsid w:val="00D64CBA"/>
    <w:rsid w:val="00D6694B"/>
    <w:rsid w:val="00D67C1D"/>
    <w:rsid w:val="00D703A0"/>
    <w:rsid w:val="00D76565"/>
    <w:rsid w:val="00D771AC"/>
    <w:rsid w:val="00D81A8F"/>
    <w:rsid w:val="00D8460F"/>
    <w:rsid w:val="00D85CE9"/>
    <w:rsid w:val="00D85E95"/>
    <w:rsid w:val="00D92395"/>
    <w:rsid w:val="00D923CE"/>
    <w:rsid w:val="00D92785"/>
    <w:rsid w:val="00D96E37"/>
    <w:rsid w:val="00D97AC0"/>
    <w:rsid w:val="00DA12FA"/>
    <w:rsid w:val="00DA6DF4"/>
    <w:rsid w:val="00DB1416"/>
    <w:rsid w:val="00DB1705"/>
    <w:rsid w:val="00DB3110"/>
    <w:rsid w:val="00DB63F7"/>
    <w:rsid w:val="00DB6538"/>
    <w:rsid w:val="00DC0846"/>
    <w:rsid w:val="00DC3C1B"/>
    <w:rsid w:val="00DC4904"/>
    <w:rsid w:val="00DC5471"/>
    <w:rsid w:val="00DC67DE"/>
    <w:rsid w:val="00DC7B89"/>
    <w:rsid w:val="00DD4D71"/>
    <w:rsid w:val="00DE1D3F"/>
    <w:rsid w:val="00DE216A"/>
    <w:rsid w:val="00DE300A"/>
    <w:rsid w:val="00DF3A12"/>
    <w:rsid w:val="00DF3FBD"/>
    <w:rsid w:val="00DF5649"/>
    <w:rsid w:val="00DF6476"/>
    <w:rsid w:val="00DF79D5"/>
    <w:rsid w:val="00E02CE2"/>
    <w:rsid w:val="00E078FE"/>
    <w:rsid w:val="00E15444"/>
    <w:rsid w:val="00E21742"/>
    <w:rsid w:val="00E237FC"/>
    <w:rsid w:val="00E25A6C"/>
    <w:rsid w:val="00E317DE"/>
    <w:rsid w:val="00E31B94"/>
    <w:rsid w:val="00E34AB8"/>
    <w:rsid w:val="00E3530B"/>
    <w:rsid w:val="00E4438B"/>
    <w:rsid w:val="00E44DB5"/>
    <w:rsid w:val="00E51624"/>
    <w:rsid w:val="00E516CB"/>
    <w:rsid w:val="00E52903"/>
    <w:rsid w:val="00E56834"/>
    <w:rsid w:val="00E61F9D"/>
    <w:rsid w:val="00E66CD7"/>
    <w:rsid w:val="00E71D76"/>
    <w:rsid w:val="00E81262"/>
    <w:rsid w:val="00E860E0"/>
    <w:rsid w:val="00E8615A"/>
    <w:rsid w:val="00E86D6C"/>
    <w:rsid w:val="00E919D1"/>
    <w:rsid w:val="00E92166"/>
    <w:rsid w:val="00E93075"/>
    <w:rsid w:val="00E9765E"/>
    <w:rsid w:val="00EA0BF4"/>
    <w:rsid w:val="00EA3827"/>
    <w:rsid w:val="00EA42FA"/>
    <w:rsid w:val="00EB3BAE"/>
    <w:rsid w:val="00EB4CA6"/>
    <w:rsid w:val="00EB541C"/>
    <w:rsid w:val="00ED1A6C"/>
    <w:rsid w:val="00ED27F3"/>
    <w:rsid w:val="00EE0018"/>
    <w:rsid w:val="00EE1031"/>
    <w:rsid w:val="00EE5555"/>
    <w:rsid w:val="00EE762B"/>
    <w:rsid w:val="00EE7CBA"/>
    <w:rsid w:val="00EF104F"/>
    <w:rsid w:val="00EF386F"/>
    <w:rsid w:val="00EF3E92"/>
    <w:rsid w:val="00EF4DAB"/>
    <w:rsid w:val="00EF5BF8"/>
    <w:rsid w:val="00EF72DE"/>
    <w:rsid w:val="00F14236"/>
    <w:rsid w:val="00F146F7"/>
    <w:rsid w:val="00F16A91"/>
    <w:rsid w:val="00F30A50"/>
    <w:rsid w:val="00F31B55"/>
    <w:rsid w:val="00F32777"/>
    <w:rsid w:val="00F370DC"/>
    <w:rsid w:val="00F415D0"/>
    <w:rsid w:val="00F44170"/>
    <w:rsid w:val="00F46E30"/>
    <w:rsid w:val="00F47AF9"/>
    <w:rsid w:val="00F50F1A"/>
    <w:rsid w:val="00F57815"/>
    <w:rsid w:val="00F623C5"/>
    <w:rsid w:val="00F64401"/>
    <w:rsid w:val="00F6670F"/>
    <w:rsid w:val="00F6704A"/>
    <w:rsid w:val="00F72C6F"/>
    <w:rsid w:val="00F80774"/>
    <w:rsid w:val="00F80A10"/>
    <w:rsid w:val="00F82C68"/>
    <w:rsid w:val="00F8415C"/>
    <w:rsid w:val="00F86043"/>
    <w:rsid w:val="00FA0307"/>
    <w:rsid w:val="00FA31D6"/>
    <w:rsid w:val="00FA35B3"/>
    <w:rsid w:val="00FA4D2F"/>
    <w:rsid w:val="00FA78A2"/>
    <w:rsid w:val="00FB1AAC"/>
    <w:rsid w:val="00FC16C8"/>
    <w:rsid w:val="00FC37A9"/>
    <w:rsid w:val="00FC49E0"/>
    <w:rsid w:val="00FC6629"/>
    <w:rsid w:val="00FC7861"/>
    <w:rsid w:val="00FD2FEC"/>
    <w:rsid w:val="00FE3DF4"/>
    <w:rsid w:val="00FF21CE"/>
    <w:rsid w:val="00FF3B7D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A7B9F"/>
  <w15:chartTrackingRefBased/>
  <w15:docId w15:val="{6A4F9A3D-E739-429A-A49A-9673F704C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5790C"/>
    <w:pPr>
      <w:suppressAutoHyphens/>
      <w:spacing w:after="240" w:line="240" w:lineRule="auto"/>
      <w:jc w:val="both"/>
    </w:pPr>
    <w:rPr>
      <w:rFonts w:eastAsia="Calibri" w:cstheme="minorHAnsi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7265F4"/>
    <w:pPr>
      <w:keepNext/>
      <w:keepLines/>
      <w:numPr>
        <w:numId w:val="11"/>
      </w:numPr>
      <w:spacing w:after="160" w:line="276" w:lineRule="auto"/>
      <w:jc w:val="left"/>
      <w:outlineLvl w:val="0"/>
    </w:pPr>
    <w:rPr>
      <w:rFonts w:eastAsiaTheme="majorEastAsia" w:cstheme="majorBidi"/>
      <w:b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7265F4"/>
    <w:pPr>
      <w:keepNext/>
      <w:keepLines/>
      <w:numPr>
        <w:ilvl w:val="1"/>
        <w:numId w:val="8"/>
      </w:numPr>
      <w:spacing w:after="160" w:line="276" w:lineRule="auto"/>
      <w:jc w:val="left"/>
      <w:outlineLvl w:val="1"/>
    </w:pPr>
    <w:rPr>
      <w:rFonts w:eastAsiaTheme="majorEastAsia"/>
      <w:b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49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96845"/>
    <w:pPr>
      <w:suppressAutoHyphens w:val="0"/>
      <w:spacing w:after="0" w:line="276" w:lineRule="auto"/>
      <w:jc w:val="left"/>
      <w:outlineLvl w:val="3"/>
    </w:pPr>
    <w:rPr>
      <w:rFonts w:eastAsiaTheme="minorEastAsia" w:cstheme="minorBidi"/>
      <w:i/>
      <w:iCs/>
      <w:smallCaps/>
      <w:spacing w:val="10"/>
      <w:sz w:val="22"/>
      <w:szCs w:val="22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96845"/>
    <w:pPr>
      <w:suppressAutoHyphens w:val="0"/>
      <w:spacing w:after="0" w:line="276" w:lineRule="auto"/>
      <w:jc w:val="left"/>
      <w:outlineLvl w:val="4"/>
    </w:pPr>
    <w:rPr>
      <w:rFonts w:eastAsiaTheme="minorEastAsia" w:cstheme="minorBidi"/>
      <w:smallCaps/>
      <w:color w:val="538135" w:themeColor="accent6" w:themeShade="BF"/>
      <w:spacing w:val="10"/>
      <w:sz w:val="22"/>
      <w:szCs w:val="22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896845"/>
    <w:pPr>
      <w:suppressAutoHyphens w:val="0"/>
      <w:spacing w:after="0" w:line="276" w:lineRule="auto"/>
      <w:jc w:val="left"/>
      <w:outlineLvl w:val="5"/>
    </w:pPr>
    <w:rPr>
      <w:rFonts w:eastAsiaTheme="minorEastAsia" w:cstheme="minorBidi"/>
      <w:smallCaps/>
      <w:color w:val="70AD47" w:themeColor="accent6"/>
      <w:spacing w:val="5"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896845"/>
    <w:pPr>
      <w:suppressAutoHyphens w:val="0"/>
      <w:spacing w:after="0" w:line="276" w:lineRule="auto"/>
      <w:jc w:val="left"/>
      <w:outlineLvl w:val="6"/>
    </w:pPr>
    <w:rPr>
      <w:rFonts w:eastAsiaTheme="minorEastAsia" w:cstheme="minorBidi"/>
      <w:b/>
      <w:bCs/>
      <w:smallCaps/>
      <w:color w:val="70AD47" w:themeColor="accent6"/>
      <w:spacing w:val="10"/>
      <w:sz w:val="20"/>
      <w:szCs w:val="2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896845"/>
    <w:pPr>
      <w:suppressAutoHyphens w:val="0"/>
      <w:spacing w:after="0" w:line="276" w:lineRule="auto"/>
      <w:jc w:val="left"/>
      <w:outlineLvl w:val="7"/>
    </w:pPr>
    <w:rPr>
      <w:rFonts w:eastAsiaTheme="minorEastAsia" w:cstheme="minorBidi"/>
      <w:b/>
      <w:bCs/>
      <w:i/>
      <w:iCs/>
      <w:smallCaps/>
      <w:color w:val="538135" w:themeColor="accent6" w:themeShade="BF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896845"/>
    <w:pPr>
      <w:suppressAutoHyphens w:val="0"/>
      <w:spacing w:after="0" w:line="276" w:lineRule="auto"/>
      <w:jc w:val="left"/>
      <w:outlineLvl w:val="8"/>
    </w:pPr>
    <w:rPr>
      <w:rFonts w:eastAsiaTheme="minorEastAsia" w:cstheme="minorBidi"/>
      <w:b/>
      <w:bCs/>
      <w:i/>
      <w:iCs/>
      <w:smallCaps/>
      <w:color w:val="385623" w:themeColor="accent6" w:themeShade="80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7265F4"/>
    <w:rPr>
      <w:rFonts w:eastAsiaTheme="majorEastAsia" w:cstheme="majorBidi"/>
      <w:b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rsid w:val="007265F4"/>
    <w:rPr>
      <w:rFonts w:eastAsiaTheme="majorEastAsia" w:cstheme="minorHAnsi"/>
      <w:b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"/>
    <w:rsid w:val="00FC49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96845"/>
    <w:rPr>
      <w:rFonts w:eastAsiaTheme="minorEastAsia"/>
      <w:i/>
      <w:iCs/>
      <w:smallCaps/>
      <w:spacing w:val="10"/>
    </w:rPr>
  </w:style>
  <w:style w:type="paragraph" w:styleId="Bezriadkovania">
    <w:name w:val="No Spacing"/>
    <w:link w:val="BezriadkovaniaChar"/>
    <w:uiPriority w:val="1"/>
    <w:qFormat/>
    <w:rsid w:val="009918D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BezriadkovaniaChar">
    <w:name w:val="Bez riadkovania Char"/>
    <w:link w:val="Bezriadkovania"/>
    <w:uiPriority w:val="1"/>
    <w:locked/>
    <w:rsid w:val="009918D0"/>
    <w:rPr>
      <w:rFonts w:ascii="Calibri" w:eastAsia="Times New Roman" w:hAnsi="Calibri" w:cs="Times New Roman"/>
      <w:lang w:eastAsia="ar-SA"/>
    </w:rPr>
  </w:style>
  <w:style w:type="character" w:styleId="Vrazn">
    <w:name w:val="Strong"/>
    <w:uiPriority w:val="22"/>
    <w:qFormat/>
    <w:rsid w:val="009918D0"/>
    <w:rPr>
      <w:b/>
      <w:bCs/>
    </w:rPr>
  </w:style>
  <w:style w:type="paragraph" w:styleId="Hlavika">
    <w:name w:val="header"/>
    <w:basedOn w:val="Normlny"/>
    <w:link w:val="Hlavik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77E41"/>
    <w:rPr>
      <w:rFonts w:ascii="Calibri" w:eastAsia="Times New Roman" w:hAnsi="Calibri" w:cs="Times New Roman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77E41"/>
    <w:rPr>
      <w:rFonts w:ascii="Calibri" w:eastAsia="Times New Roman" w:hAnsi="Calibri" w:cs="Times New Roman"/>
      <w:lang w:eastAsia="ar-SA"/>
    </w:rPr>
  </w:style>
  <w:style w:type="paragraph" w:styleId="Hlavikaobsahu">
    <w:name w:val="TOC Heading"/>
    <w:basedOn w:val="Nadpis1"/>
    <w:next w:val="Normlny"/>
    <w:uiPriority w:val="39"/>
    <w:unhideWhenUsed/>
    <w:qFormat/>
    <w:rsid w:val="00277E41"/>
    <w:pPr>
      <w:suppressAutoHyphens w:val="0"/>
      <w:spacing w:line="259" w:lineRule="auto"/>
      <w:outlineLvl w:val="9"/>
    </w:pPr>
    <w:rPr>
      <w:rFonts w:asciiTheme="majorHAnsi" w:hAnsiTheme="majorHAnsi"/>
      <w:b w:val="0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C17FE0"/>
    <w:pPr>
      <w:tabs>
        <w:tab w:val="right" w:leader="dot" w:pos="9062"/>
      </w:tabs>
      <w:spacing w:after="100"/>
    </w:pPr>
  </w:style>
  <w:style w:type="character" w:styleId="Hypertextovprepojenie">
    <w:name w:val="Hyperlink"/>
    <w:basedOn w:val="Predvolenpsmoodseku"/>
    <w:uiPriority w:val="99"/>
    <w:unhideWhenUsed/>
    <w:rsid w:val="00277E41"/>
    <w:rPr>
      <w:color w:val="0563C1" w:themeColor="hyperlink"/>
      <w:u w:val="single"/>
    </w:rPr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602062"/>
    <w:pPr>
      <w:ind w:left="720"/>
      <w:contextualSpacing/>
    </w:p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link w:val="Odsekzoznamu"/>
    <w:uiPriority w:val="34"/>
    <w:qFormat/>
    <w:locked/>
    <w:rsid w:val="00896845"/>
    <w:rPr>
      <w:rFonts w:eastAsia="Calibri" w:cstheme="minorHAnsi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66C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66C4C"/>
    <w:rPr>
      <w:rFonts w:ascii="Segoe UI" w:eastAsia="Times New Roman" w:hAnsi="Segoe UI" w:cs="Segoe UI"/>
      <w:sz w:val="18"/>
      <w:szCs w:val="18"/>
      <w:lang w:eastAsia="ar-SA"/>
    </w:rPr>
  </w:style>
  <w:style w:type="character" w:styleId="Odkaznakomentr">
    <w:name w:val="annotation reference"/>
    <w:basedOn w:val="Predvolenpsmoodseku"/>
    <w:uiPriority w:val="99"/>
    <w:semiHidden/>
    <w:unhideWhenUsed/>
    <w:rsid w:val="003238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238C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238CF"/>
    <w:rPr>
      <w:rFonts w:ascii="Calibri" w:eastAsia="Times New Roman" w:hAnsi="Calibri" w:cs="Times New Roman"/>
      <w:sz w:val="20"/>
      <w:szCs w:val="20"/>
      <w:lang w:eastAsia="ar-SA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38C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238CF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Revzia">
    <w:name w:val="Revision"/>
    <w:hidden/>
    <w:uiPriority w:val="99"/>
    <w:semiHidden/>
    <w:rsid w:val="0049735E"/>
    <w:pPr>
      <w:spacing w:after="0" w:line="240" w:lineRule="auto"/>
    </w:pPr>
    <w:rPr>
      <w:rFonts w:ascii="Calibri" w:eastAsia="Times New Roman" w:hAnsi="Calibri" w:cs="Times New Roman"/>
      <w:lang w:eastAsia="ar-SA"/>
    </w:rPr>
  </w:style>
  <w:style w:type="table" w:styleId="Mriekatabuky">
    <w:name w:val="Table Grid"/>
    <w:aliases w:val="Deloitte table 3"/>
    <w:basedOn w:val="Normlnatabuka"/>
    <w:uiPriority w:val="39"/>
    <w:rsid w:val="00B6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zvnezvraznenie">
    <w:name w:val="Intense Emphasis"/>
    <w:basedOn w:val="Predvolenpsmoodseku"/>
    <w:uiPriority w:val="21"/>
    <w:qFormat/>
    <w:rsid w:val="002E666D"/>
    <w:rPr>
      <w:i/>
      <w:iCs/>
      <w:color w:val="5B9BD5" w:themeColor="accent1"/>
    </w:rPr>
  </w:style>
  <w:style w:type="character" w:styleId="Zvraznenodkaz">
    <w:name w:val="Intense Reference"/>
    <w:basedOn w:val="Predvolenpsmoodseku"/>
    <w:uiPriority w:val="32"/>
    <w:qFormat/>
    <w:rsid w:val="002E666D"/>
    <w:rPr>
      <w:b/>
      <w:bCs/>
      <w:smallCaps/>
      <w:color w:val="5B9BD5" w:themeColor="accent1"/>
      <w:spacing w:val="5"/>
    </w:rPr>
  </w:style>
  <w:style w:type="paragraph" w:customStyle="1" w:styleId="SRKNorm">
    <w:name w:val="SRK Norm."/>
    <w:basedOn w:val="Normlny"/>
    <w:next w:val="Normlny"/>
    <w:qFormat/>
    <w:rsid w:val="002F71E5"/>
    <w:pPr>
      <w:numPr>
        <w:numId w:val="1"/>
      </w:numPr>
      <w:suppressAutoHyphens w:val="0"/>
      <w:spacing w:before="200" w:after="200"/>
      <w:contextualSpacing/>
    </w:pPr>
    <w:rPr>
      <w:rFonts w:ascii="Times New Roman" w:eastAsia="Times New Roman" w:hAnsi="Times New Roman" w:cs="Times New Roman"/>
      <w:lang w:eastAsia="sk-SK"/>
    </w:rPr>
  </w:style>
  <w:style w:type="paragraph" w:styleId="Textpoznmkypodiarou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D52DF9"/>
    <w:pPr>
      <w:suppressAutoHyphens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 Char4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uiPriority w:val="99"/>
    <w:qFormat/>
    <w:rsid w:val="00D52DF9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qFormat/>
    <w:rsid w:val="00D52DF9"/>
    <w:rPr>
      <w:rFonts w:cs="Times New Roman"/>
      <w:vertAlign w:val="superscript"/>
    </w:rPr>
  </w:style>
  <w:style w:type="paragraph" w:customStyle="1" w:styleId="Char2">
    <w:name w:val="Char2"/>
    <w:basedOn w:val="Normlny"/>
    <w:link w:val="Odkaznapoznmkupodiarou"/>
    <w:uiPriority w:val="99"/>
    <w:rsid w:val="00896845"/>
    <w:pPr>
      <w:suppressAutoHyphens w:val="0"/>
      <w:spacing w:after="160" w:line="240" w:lineRule="exact"/>
      <w:jc w:val="left"/>
    </w:pPr>
    <w:rPr>
      <w:rFonts w:eastAsiaTheme="minorHAnsi" w:cs="Times New Roman"/>
      <w:sz w:val="22"/>
      <w:szCs w:val="22"/>
      <w:vertAlign w:val="superscript"/>
    </w:rPr>
  </w:style>
  <w:style w:type="paragraph" w:styleId="Obsah2">
    <w:name w:val="toc 2"/>
    <w:basedOn w:val="Normlny"/>
    <w:next w:val="Normlny"/>
    <w:autoRedefine/>
    <w:uiPriority w:val="39"/>
    <w:unhideWhenUsed/>
    <w:rsid w:val="00DC67DE"/>
    <w:pPr>
      <w:tabs>
        <w:tab w:val="left" w:pos="800"/>
        <w:tab w:val="right" w:leader="dot" w:pos="9062"/>
      </w:tabs>
      <w:spacing w:after="100"/>
      <w:ind w:left="240"/>
    </w:pPr>
  </w:style>
  <w:style w:type="character" w:customStyle="1" w:styleId="Nadpis5Char">
    <w:name w:val="Nadpis 5 Char"/>
    <w:basedOn w:val="Predvolenpsmoodseku"/>
    <w:link w:val="Nadpis5"/>
    <w:uiPriority w:val="9"/>
    <w:semiHidden/>
    <w:rsid w:val="00896845"/>
    <w:rPr>
      <w:rFonts w:eastAsiaTheme="minorEastAsia"/>
      <w:smallCaps/>
      <w:color w:val="538135" w:themeColor="accent6" w:themeShade="BF"/>
      <w:spacing w:val="10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896845"/>
    <w:rPr>
      <w:rFonts w:eastAsiaTheme="minorEastAsia"/>
      <w:smallCaps/>
      <w:color w:val="70AD47" w:themeColor="accent6"/>
      <w:spacing w:val="5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896845"/>
    <w:rPr>
      <w:rFonts w:eastAsiaTheme="minorEastAsia"/>
      <w:b/>
      <w:bCs/>
      <w:smallCaps/>
      <w:color w:val="70AD47" w:themeColor="accent6"/>
      <w:spacing w:val="10"/>
      <w:sz w:val="20"/>
      <w:szCs w:val="2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896845"/>
    <w:rPr>
      <w:rFonts w:eastAsiaTheme="minorEastAsia"/>
      <w:b/>
      <w:bCs/>
      <w:i/>
      <w:iCs/>
      <w:smallCaps/>
      <w:color w:val="538135" w:themeColor="accent6" w:themeShade="BF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896845"/>
    <w:rPr>
      <w:rFonts w:eastAsiaTheme="minorEastAsia"/>
      <w:b/>
      <w:bCs/>
      <w:i/>
      <w:iCs/>
      <w:smallCaps/>
      <w:color w:val="385623" w:themeColor="accent6" w:themeShade="80"/>
      <w:sz w:val="20"/>
      <w:szCs w:val="20"/>
    </w:rPr>
  </w:style>
  <w:style w:type="paragraph" w:styleId="Zoznamsodrkami">
    <w:name w:val="List Bullet"/>
    <w:basedOn w:val="Zkladntext"/>
    <w:uiPriority w:val="99"/>
    <w:rsid w:val="00896845"/>
    <w:pPr>
      <w:numPr>
        <w:numId w:val="2"/>
      </w:numPr>
      <w:tabs>
        <w:tab w:val="clear" w:pos="360"/>
      </w:tabs>
      <w:spacing w:before="130" w:after="130" w:line="240" w:lineRule="auto"/>
      <w:ind w:left="0" w:firstLine="0"/>
    </w:pPr>
    <w:rPr>
      <w:rFonts w:ascii="Times New Roman" w:eastAsia="Times New Roman" w:hAnsi="Times New Roman" w:cs="Times New Roman"/>
    </w:rPr>
  </w:style>
  <w:style w:type="paragraph" w:styleId="Zkladntext">
    <w:name w:val="Body Text"/>
    <w:basedOn w:val="Normlny"/>
    <w:link w:val="ZkladntextChar"/>
    <w:uiPriority w:val="99"/>
    <w:unhideWhenUsed/>
    <w:rsid w:val="00896845"/>
    <w:pPr>
      <w:suppressAutoHyphens w:val="0"/>
      <w:spacing w:after="120" w:line="276" w:lineRule="auto"/>
    </w:pPr>
    <w:rPr>
      <w:rFonts w:eastAsiaTheme="minorEastAsia" w:cstheme="minorBidi"/>
      <w:sz w:val="20"/>
      <w:szCs w:val="20"/>
    </w:rPr>
  </w:style>
  <w:style w:type="character" w:customStyle="1" w:styleId="ZkladntextChar">
    <w:name w:val="Základný text Char"/>
    <w:basedOn w:val="Predvolenpsmoodseku"/>
    <w:link w:val="Zkladntext"/>
    <w:uiPriority w:val="99"/>
    <w:rsid w:val="00896845"/>
    <w:rPr>
      <w:rFonts w:eastAsiaTheme="minorEastAsia"/>
      <w:sz w:val="20"/>
      <w:szCs w:val="20"/>
    </w:rPr>
  </w:style>
  <w:style w:type="paragraph" w:styleId="Nzov">
    <w:name w:val="Title"/>
    <w:basedOn w:val="Normlny"/>
    <w:next w:val="Normlny"/>
    <w:link w:val="NzovChar"/>
    <w:uiPriority w:val="10"/>
    <w:qFormat/>
    <w:rsid w:val="00896845"/>
    <w:pPr>
      <w:pBdr>
        <w:top w:val="single" w:sz="8" w:space="1" w:color="70AD47" w:themeColor="accent6"/>
      </w:pBdr>
      <w:suppressAutoHyphens w:val="0"/>
      <w:spacing w:after="120"/>
      <w:jc w:val="right"/>
    </w:pPr>
    <w:rPr>
      <w:rFonts w:eastAsiaTheme="minorEastAsia" w:cstheme="minorBidi"/>
      <w:smallCaps/>
      <w:color w:val="262626" w:themeColor="text1" w:themeTint="D9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896845"/>
    <w:rPr>
      <w:rFonts w:eastAsiaTheme="minorEastAsia"/>
      <w:smallCaps/>
      <w:color w:val="262626" w:themeColor="text1" w:themeTint="D9"/>
      <w:sz w:val="52"/>
      <w:szCs w:val="5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896845"/>
    <w:pPr>
      <w:suppressAutoHyphens w:val="0"/>
      <w:spacing w:after="720"/>
      <w:jc w:val="right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PodtitulChar">
    <w:name w:val="Podtitul Char"/>
    <w:basedOn w:val="Predvolenpsmoodseku"/>
    <w:link w:val="Podtitul"/>
    <w:uiPriority w:val="11"/>
    <w:rsid w:val="00896845"/>
    <w:rPr>
      <w:rFonts w:asciiTheme="majorHAnsi" w:eastAsiaTheme="majorEastAsia" w:hAnsiTheme="majorHAnsi" w:cstheme="majorBidi"/>
      <w:sz w:val="20"/>
      <w:szCs w:val="20"/>
    </w:rPr>
  </w:style>
  <w:style w:type="character" w:styleId="Zvraznenie">
    <w:name w:val="Emphasis"/>
    <w:uiPriority w:val="20"/>
    <w:qFormat/>
    <w:rsid w:val="00896845"/>
    <w:rPr>
      <w:b/>
      <w:bCs/>
      <w:i/>
      <w:iCs/>
      <w:spacing w:val="10"/>
    </w:rPr>
  </w:style>
  <w:style w:type="paragraph" w:styleId="Citcia">
    <w:name w:val="Quote"/>
    <w:basedOn w:val="Normlny"/>
    <w:next w:val="Normlny"/>
    <w:link w:val="CitciaChar"/>
    <w:uiPriority w:val="29"/>
    <w:qFormat/>
    <w:rsid w:val="00896845"/>
    <w:pPr>
      <w:suppressAutoHyphens w:val="0"/>
      <w:spacing w:after="200" w:line="276" w:lineRule="auto"/>
    </w:pPr>
    <w:rPr>
      <w:rFonts w:eastAsiaTheme="minorEastAsia" w:cstheme="minorBidi"/>
      <w:i/>
      <w:iCs/>
      <w:sz w:val="20"/>
      <w:szCs w:val="20"/>
    </w:rPr>
  </w:style>
  <w:style w:type="character" w:customStyle="1" w:styleId="CitciaChar">
    <w:name w:val="Citácia Char"/>
    <w:basedOn w:val="Predvolenpsmoodseku"/>
    <w:link w:val="Citcia"/>
    <w:uiPriority w:val="29"/>
    <w:rsid w:val="00896845"/>
    <w:rPr>
      <w:rFonts w:eastAsiaTheme="minorEastAsia"/>
      <w:i/>
      <w:iCs/>
      <w:sz w:val="20"/>
      <w:szCs w:val="20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896845"/>
    <w:pPr>
      <w:pBdr>
        <w:top w:val="single" w:sz="8" w:space="1" w:color="70AD47" w:themeColor="accent6"/>
      </w:pBdr>
      <w:suppressAutoHyphens w:val="0"/>
      <w:spacing w:before="140" w:after="140" w:line="276" w:lineRule="auto"/>
      <w:ind w:left="1440" w:right="1440"/>
    </w:pPr>
    <w:rPr>
      <w:rFonts w:eastAsiaTheme="minorEastAsia" w:cstheme="minorBidi"/>
      <w:b/>
      <w:bCs/>
      <w:i/>
      <w:iCs/>
      <w:sz w:val="20"/>
      <w:szCs w:val="20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896845"/>
    <w:rPr>
      <w:rFonts w:eastAsiaTheme="minorEastAsia"/>
      <w:b/>
      <w:bCs/>
      <w:i/>
      <w:iCs/>
      <w:sz w:val="20"/>
      <w:szCs w:val="20"/>
    </w:rPr>
  </w:style>
  <w:style w:type="character" w:styleId="Jemnzvraznenie">
    <w:name w:val="Subtle Emphasis"/>
    <w:uiPriority w:val="19"/>
    <w:qFormat/>
    <w:rsid w:val="00896845"/>
    <w:rPr>
      <w:i/>
      <w:iCs/>
    </w:rPr>
  </w:style>
  <w:style w:type="character" w:styleId="Jemnodkaz">
    <w:name w:val="Subtle Reference"/>
    <w:uiPriority w:val="31"/>
    <w:qFormat/>
    <w:rsid w:val="00896845"/>
    <w:rPr>
      <w:b/>
      <w:bCs/>
    </w:rPr>
  </w:style>
  <w:style w:type="character" w:styleId="Nzovknihy">
    <w:name w:val="Book Title"/>
    <w:uiPriority w:val="33"/>
    <w:qFormat/>
    <w:rsid w:val="00896845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Obsah3">
    <w:name w:val="toc 3"/>
    <w:basedOn w:val="Normlny"/>
    <w:next w:val="Normlny"/>
    <w:autoRedefine/>
    <w:uiPriority w:val="39"/>
    <w:unhideWhenUsed/>
    <w:rsid w:val="00896845"/>
    <w:pPr>
      <w:suppressAutoHyphens w:val="0"/>
      <w:spacing w:after="0" w:line="276" w:lineRule="auto"/>
      <w:ind w:left="400"/>
      <w:jc w:val="left"/>
    </w:pPr>
    <w:rPr>
      <w:rFonts w:eastAsiaTheme="minorEastAsia"/>
      <w:i/>
      <w:iCs/>
      <w:sz w:val="20"/>
      <w:szCs w:val="20"/>
    </w:rPr>
  </w:style>
  <w:style w:type="paragraph" w:styleId="Obsah4">
    <w:name w:val="toc 4"/>
    <w:basedOn w:val="Normlny"/>
    <w:next w:val="Normlny"/>
    <w:autoRedefine/>
    <w:uiPriority w:val="39"/>
    <w:unhideWhenUsed/>
    <w:rsid w:val="00896845"/>
    <w:pPr>
      <w:suppressAutoHyphens w:val="0"/>
      <w:spacing w:after="0" w:line="276" w:lineRule="auto"/>
      <w:ind w:left="600"/>
      <w:jc w:val="left"/>
    </w:pPr>
    <w:rPr>
      <w:rFonts w:eastAsiaTheme="minorEastAsia"/>
      <w:sz w:val="18"/>
      <w:szCs w:val="18"/>
    </w:rPr>
  </w:style>
  <w:style w:type="paragraph" w:styleId="Obsah5">
    <w:name w:val="toc 5"/>
    <w:basedOn w:val="Normlny"/>
    <w:next w:val="Normlny"/>
    <w:autoRedefine/>
    <w:uiPriority w:val="39"/>
    <w:unhideWhenUsed/>
    <w:rsid w:val="00896845"/>
    <w:pPr>
      <w:suppressAutoHyphens w:val="0"/>
      <w:spacing w:after="0" w:line="276" w:lineRule="auto"/>
      <w:ind w:left="800"/>
      <w:jc w:val="left"/>
    </w:pPr>
    <w:rPr>
      <w:rFonts w:eastAsiaTheme="minorEastAsia"/>
      <w:sz w:val="18"/>
      <w:szCs w:val="18"/>
    </w:rPr>
  </w:style>
  <w:style w:type="paragraph" w:styleId="Obsah6">
    <w:name w:val="toc 6"/>
    <w:basedOn w:val="Normlny"/>
    <w:next w:val="Normlny"/>
    <w:autoRedefine/>
    <w:uiPriority w:val="39"/>
    <w:unhideWhenUsed/>
    <w:rsid w:val="00896845"/>
    <w:pPr>
      <w:suppressAutoHyphens w:val="0"/>
      <w:spacing w:after="0" w:line="276" w:lineRule="auto"/>
      <w:ind w:left="1000"/>
      <w:jc w:val="left"/>
    </w:pPr>
    <w:rPr>
      <w:rFonts w:eastAsiaTheme="minorEastAsia"/>
      <w:sz w:val="18"/>
      <w:szCs w:val="18"/>
    </w:rPr>
  </w:style>
  <w:style w:type="paragraph" w:styleId="Obsah7">
    <w:name w:val="toc 7"/>
    <w:basedOn w:val="Normlny"/>
    <w:next w:val="Normlny"/>
    <w:autoRedefine/>
    <w:uiPriority w:val="39"/>
    <w:unhideWhenUsed/>
    <w:rsid w:val="00896845"/>
    <w:pPr>
      <w:suppressAutoHyphens w:val="0"/>
      <w:spacing w:after="0" w:line="276" w:lineRule="auto"/>
      <w:ind w:left="1200"/>
      <w:jc w:val="left"/>
    </w:pPr>
    <w:rPr>
      <w:rFonts w:eastAsiaTheme="minorEastAsia"/>
      <w:sz w:val="18"/>
      <w:szCs w:val="18"/>
    </w:rPr>
  </w:style>
  <w:style w:type="paragraph" w:styleId="Obsah8">
    <w:name w:val="toc 8"/>
    <w:basedOn w:val="Normlny"/>
    <w:next w:val="Normlny"/>
    <w:autoRedefine/>
    <w:uiPriority w:val="39"/>
    <w:unhideWhenUsed/>
    <w:rsid w:val="00896845"/>
    <w:pPr>
      <w:suppressAutoHyphens w:val="0"/>
      <w:spacing w:after="0" w:line="276" w:lineRule="auto"/>
      <w:ind w:left="1400"/>
      <w:jc w:val="left"/>
    </w:pPr>
    <w:rPr>
      <w:rFonts w:eastAsiaTheme="minorEastAsia"/>
      <w:sz w:val="18"/>
      <w:szCs w:val="18"/>
    </w:rPr>
  </w:style>
  <w:style w:type="paragraph" w:styleId="Obsah9">
    <w:name w:val="toc 9"/>
    <w:basedOn w:val="Normlny"/>
    <w:next w:val="Normlny"/>
    <w:autoRedefine/>
    <w:uiPriority w:val="39"/>
    <w:unhideWhenUsed/>
    <w:rsid w:val="00896845"/>
    <w:pPr>
      <w:suppressAutoHyphens w:val="0"/>
      <w:spacing w:after="0" w:line="276" w:lineRule="auto"/>
      <w:ind w:left="1600"/>
      <w:jc w:val="left"/>
    </w:pPr>
    <w:rPr>
      <w:rFonts w:eastAsiaTheme="minorEastAsia"/>
      <w:sz w:val="18"/>
      <w:szCs w:val="18"/>
    </w:rPr>
  </w:style>
  <w:style w:type="character" w:customStyle="1" w:styleId="Zmienka1">
    <w:name w:val="Zmienka1"/>
    <w:basedOn w:val="Predvolenpsmoodseku"/>
    <w:uiPriority w:val="99"/>
    <w:unhideWhenUsed/>
    <w:rsid w:val="00896845"/>
    <w:rPr>
      <w:color w:val="2B579A"/>
      <w:shd w:val="clear" w:color="auto" w:fill="E6E6E6"/>
    </w:rPr>
  </w:style>
  <w:style w:type="paragraph" w:customStyle="1" w:styleId="MPCKO2">
    <w:name w:val="MP CKO 2"/>
    <w:basedOn w:val="Nadpis3"/>
    <w:qFormat/>
    <w:rsid w:val="00F30A50"/>
    <w:pPr>
      <w:suppressAutoHyphens w:val="0"/>
      <w:spacing w:before="200" w:after="0"/>
    </w:pPr>
    <w:rPr>
      <w:rFonts w:ascii="Times New Roman" w:hAnsi="Times New Roman"/>
      <w:b/>
      <w:bCs/>
      <w:color w:val="2E74B5" w:themeColor="accent1" w:themeShade="BF"/>
      <w:sz w:val="26"/>
      <w:szCs w:val="22"/>
    </w:rPr>
  </w:style>
  <w:style w:type="paragraph" w:styleId="Normlnywebov">
    <w:name w:val="Normal (Web)"/>
    <w:basedOn w:val="Normlny"/>
    <w:uiPriority w:val="99"/>
    <w:unhideWhenUsed/>
    <w:rsid w:val="00FA4D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lov-lex.sk/ezbierky-fe/pravne-predpisy/SK/ZZ/2004/382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46778-9124-463C-894C-AECF4D616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16</Pages>
  <Words>5178</Words>
  <Characters>29516</Characters>
  <Application>Microsoft Office Word</Application>
  <DocSecurity>0</DocSecurity>
  <Lines>245</Lines>
  <Paragraphs>69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Slimáková, Sabina</cp:lastModifiedBy>
  <cp:revision>34</cp:revision>
  <dcterms:created xsi:type="dcterms:W3CDTF">2026-04-29T08:36:00Z</dcterms:created>
  <dcterms:modified xsi:type="dcterms:W3CDTF">2026-05-07T11:25:00Z</dcterms:modified>
</cp:coreProperties>
</file>